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1F9" w:rsidRDefault="004431F9" w:rsidP="004431F9">
      <w:pPr>
        <w:tabs>
          <w:tab w:val="left" w:pos="12333"/>
        </w:tabs>
        <w:ind w:left="5529"/>
        <w:rPr>
          <w:rFonts w:ascii="Times New Roman" w:eastAsia="Times New Roman" w:hAnsi="Times New Roman" w:cs="Times New Roman"/>
          <w:sz w:val="22"/>
          <w:szCs w:val="22"/>
        </w:rPr>
      </w:pPr>
      <w:r>
        <w:rPr>
          <w:rFonts w:ascii="Times New Roman" w:eastAsia="Times New Roman" w:hAnsi="Times New Roman" w:cs="Times New Roman"/>
          <w:sz w:val="22"/>
          <w:szCs w:val="22"/>
        </w:rPr>
        <w:t>Valstybinių ir savivaldybių švietimo įstaigų (išskyrus aukštąsias mokyklas) vadovų, jų pavaduotojų ugdymui, ugdymą organizuojančių skyrių vedėjų veiklos vertinimo nuostatų</w:t>
      </w:r>
    </w:p>
    <w:p w:rsidR="004431F9" w:rsidRDefault="004431F9" w:rsidP="004431F9">
      <w:pPr>
        <w:tabs>
          <w:tab w:val="left" w:pos="12333"/>
        </w:tabs>
        <w:ind w:left="5529"/>
        <w:rPr>
          <w:rFonts w:ascii="Times New Roman" w:eastAsia="Times New Roman" w:hAnsi="Times New Roman" w:cs="Times New Roman"/>
          <w:sz w:val="22"/>
          <w:szCs w:val="22"/>
        </w:rPr>
      </w:pPr>
      <w:r>
        <w:rPr>
          <w:rFonts w:ascii="Times New Roman" w:eastAsia="Times New Roman" w:hAnsi="Times New Roman" w:cs="Times New Roman"/>
          <w:sz w:val="22"/>
          <w:szCs w:val="22"/>
        </w:rPr>
        <w:t>1 priedas</w:t>
      </w:r>
    </w:p>
    <w:p w:rsidR="004431F9" w:rsidRDefault="004431F9" w:rsidP="004431F9">
      <w:pPr>
        <w:tabs>
          <w:tab w:val="left" w:pos="12333"/>
        </w:tabs>
        <w:ind w:left="5529"/>
        <w:rPr>
          <w:rFonts w:eastAsia="Calibri"/>
          <w:sz w:val="22"/>
          <w:szCs w:val="22"/>
        </w:rPr>
      </w:pPr>
    </w:p>
    <w:p w:rsidR="004431F9" w:rsidRDefault="004431F9" w:rsidP="004431F9">
      <w:pPr>
        <w:tabs>
          <w:tab w:val="left" w:pos="14656"/>
        </w:tabs>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KAUNO </w:t>
      </w:r>
      <w:proofErr w:type="gramStart"/>
      <w:r>
        <w:rPr>
          <w:rFonts w:ascii="Times New Roman" w:eastAsia="Times New Roman" w:hAnsi="Times New Roman" w:cs="Times New Roman"/>
          <w:b/>
          <w:sz w:val="24"/>
          <w:szCs w:val="24"/>
          <w:u w:val="single"/>
        </w:rPr>
        <w:t>R.BATNIAVOS</w:t>
      </w:r>
      <w:proofErr w:type="gramEnd"/>
      <w:r>
        <w:rPr>
          <w:rFonts w:ascii="Times New Roman" w:eastAsia="Times New Roman" w:hAnsi="Times New Roman" w:cs="Times New Roman"/>
          <w:b/>
          <w:sz w:val="24"/>
          <w:szCs w:val="24"/>
          <w:u w:val="single"/>
        </w:rPr>
        <w:t xml:space="preserve"> MOKYKLA-DAUGIAFUNKCIS CENTRAS</w:t>
      </w:r>
    </w:p>
    <w:p w:rsidR="004431F9" w:rsidRDefault="004431F9" w:rsidP="004431F9">
      <w:pPr>
        <w:tabs>
          <w:tab w:val="left" w:pos="14656"/>
        </w:tabs>
        <w:jc w:val="center"/>
        <w:rPr>
          <w:rFonts w:eastAsia="Calibri"/>
          <w:sz w:val="22"/>
          <w:szCs w:val="22"/>
        </w:rPr>
      </w:pPr>
    </w:p>
    <w:p w:rsidR="004431F9" w:rsidRDefault="004431F9" w:rsidP="004431F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NARUTĖS MAZURKEVIČIENĖS</w:t>
      </w:r>
    </w:p>
    <w:p w:rsidR="004431F9" w:rsidRDefault="004431F9" w:rsidP="004431F9">
      <w:pPr>
        <w:jc w:val="center"/>
        <w:rPr>
          <w:rFonts w:ascii="Times New Roman" w:eastAsia="Times New Roman" w:hAnsi="Times New Roman" w:cs="Times New Roman"/>
          <w:b/>
          <w:sz w:val="24"/>
          <w:szCs w:val="24"/>
        </w:rPr>
      </w:pPr>
    </w:p>
    <w:p w:rsidR="004431F9" w:rsidRDefault="004431F9" w:rsidP="004431F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 METŲ VEIKLOS ATASKAITA</w:t>
      </w:r>
    </w:p>
    <w:p w:rsidR="004431F9" w:rsidRDefault="004431F9" w:rsidP="004431F9">
      <w:pPr>
        <w:jc w:val="center"/>
        <w:rPr>
          <w:rFonts w:eastAsia="Calibri"/>
          <w:sz w:val="24"/>
          <w:szCs w:val="24"/>
        </w:rPr>
      </w:pPr>
    </w:p>
    <w:p w:rsidR="004431F9" w:rsidRDefault="004431F9" w:rsidP="004431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2022-01-20 Nr. 1</w:t>
      </w:r>
    </w:p>
    <w:p w:rsidR="004431F9" w:rsidRDefault="004431F9" w:rsidP="004431F9">
      <w:pPr>
        <w:tabs>
          <w:tab w:val="left" w:pos="3828"/>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Batniava</w:t>
      </w:r>
    </w:p>
    <w:p w:rsidR="004431F9" w:rsidRDefault="004431F9" w:rsidP="004431F9">
      <w:pPr>
        <w:jc w:val="center"/>
        <w:rPr>
          <w:rFonts w:ascii="Times New Roman" w:eastAsia="Times New Roman" w:hAnsi="Times New Roman" w:cs="Times New Roman"/>
          <w:sz w:val="22"/>
          <w:szCs w:val="22"/>
        </w:rPr>
      </w:pPr>
    </w:p>
    <w:p w:rsidR="004431F9" w:rsidRDefault="004431F9" w:rsidP="004431F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SKYRIUS</w:t>
      </w:r>
    </w:p>
    <w:p w:rsidR="004431F9" w:rsidRDefault="004431F9" w:rsidP="004431F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STRATEGINIO PLANO IR METINIO VEIKLOS PLANO ĮGYVENDINIMAS</w:t>
      </w:r>
    </w:p>
    <w:tbl>
      <w:tblPr>
        <w:tblW w:w="9495" w:type="dxa"/>
        <w:tblLayout w:type="fixed"/>
        <w:tblLook w:val="0400" w:firstRow="0" w:lastRow="0" w:firstColumn="0" w:lastColumn="0" w:noHBand="0" w:noVBand="1"/>
      </w:tblPr>
      <w:tblGrid>
        <w:gridCol w:w="9495"/>
      </w:tblGrid>
      <w:tr w:rsidR="004431F9" w:rsidRPr="00130CB1" w:rsidTr="004431F9">
        <w:trPr>
          <w:trHeight w:val="1"/>
        </w:trPr>
        <w:tc>
          <w:tcPr>
            <w:tcW w:w="9497" w:type="dxa"/>
            <w:tcBorders>
              <w:top w:val="single" w:sz="4" w:space="0" w:color="00000A"/>
              <w:left w:val="single" w:sz="4" w:space="0" w:color="00000A"/>
              <w:bottom w:val="single" w:sz="4" w:space="0" w:color="00000A"/>
              <w:right w:val="single" w:sz="4" w:space="0" w:color="00000A"/>
            </w:tcBorders>
            <w:shd w:val="clear" w:color="auto" w:fill="FFFFFF"/>
          </w:tcPr>
          <w:p w:rsidR="004431F9" w:rsidRPr="00130CB1" w:rsidRDefault="004431F9">
            <w:pPr>
              <w:spacing w:line="252" w:lineRule="auto"/>
              <w:jc w:val="both"/>
              <w:rPr>
                <w:rFonts w:ascii="Times New Roman" w:eastAsia="Times New Roman" w:hAnsi="Times New Roman" w:cs="Times New Roman"/>
                <w:b/>
                <w:sz w:val="24"/>
                <w:szCs w:val="24"/>
              </w:rPr>
            </w:pPr>
            <w:r w:rsidRPr="00130CB1">
              <w:rPr>
                <w:rFonts w:ascii="Times New Roman" w:eastAsia="Times New Roman" w:hAnsi="Times New Roman" w:cs="Times New Roman"/>
                <w:b/>
                <w:sz w:val="24"/>
                <w:szCs w:val="24"/>
              </w:rPr>
              <w:t>Įstaigos strateginio plano prioritetinės kryptys:</w:t>
            </w:r>
          </w:p>
          <w:p w:rsidR="004431F9" w:rsidRPr="00130CB1" w:rsidRDefault="004431F9">
            <w:pPr>
              <w:spacing w:line="252" w:lineRule="auto"/>
              <w:jc w:val="both"/>
              <w:rPr>
                <w:rFonts w:ascii="Times New Roman" w:eastAsia="Times New Roman" w:hAnsi="Times New Roman" w:cs="Times New Roman"/>
                <w:b/>
                <w:sz w:val="24"/>
                <w:szCs w:val="24"/>
              </w:rPr>
            </w:pPr>
            <w:r w:rsidRPr="00130CB1">
              <w:rPr>
                <w:rFonts w:ascii="Times New Roman" w:eastAsia="Times New Roman" w:hAnsi="Times New Roman" w:cs="Times New Roman"/>
                <w:b/>
                <w:sz w:val="24"/>
                <w:szCs w:val="24"/>
              </w:rPr>
              <w:t>I. Ikimokyklinio, priešmokyklinio ir pradinio ugdymo veiksmingumo didinimas.</w:t>
            </w:r>
          </w:p>
          <w:p w:rsidR="004431F9" w:rsidRPr="00130CB1" w:rsidRDefault="004431F9">
            <w:pPr>
              <w:spacing w:line="252" w:lineRule="auto"/>
              <w:jc w:val="both"/>
              <w:rPr>
                <w:rFonts w:ascii="Times New Roman" w:eastAsia="Times New Roman" w:hAnsi="Times New Roman" w:cs="Times New Roman"/>
                <w:b/>
                <w:sz w:val="24"/>
                <w:szCs w:val="24"/>
              </w:rPr>
            </w:pPr>
            <w:r w:rsidRPr="00130CB1">
              <w:rPr>
                <w:rFonts w:ascii="Times New Roman" w:eastAsia="Times New Roman" w:hAnsi="Times New Roman" w:cs="Times New Roman"/>
                <w:b/>
                <w:sz w:val="24"/>
                <w:szCs w:val="24"/>
              </w:rPr>
              <w:t>II. Mokyklos įvaizdžio gerinimas ir bendruomenės narių įsitraukimo didinimas.</w:t>
            </w:r>
          </w:p>
          <w:p w:rsidR="00CB5D26" w:rsidRPr="00130CB1" w:rsidRDefault="004431F9">
            <w:pPr>
              <w:spacing w:line="252" w:lineRule="auto"/>
              <w:jc w:val="both"/>
              <w:rPr>
                <w:rFonts w:ascii="Times New Roman" w:eastAsia="Times New Roman" w:hAnsi="Times New Roman" w:cs="Times New Roman"/>
                <w:b/>
                <w:sz w:val="24"/>
                <w:szCs w:val="24"/>
              </w:rPr>
            </w:pPr>
            <w:r w:rsidRPr="00130CB1">
              <w:rPr>
                <w:rFonts w:ascii="Times New Roman" w:eastAsia="Times New Roman" w:hAnsi="Times New Roman" w:cs="Times New Roman"/>
                <w:b/>
                <w:sz w:val="24"/>
                <w:szCs w:val="24"/>
              </w:rPr>
              <w:t>2021 metų veiklos tikslai, uždaviniai ir svarbiausi rezultatai.</w:t>
            </w:r>
          </w:p>
          <w:p w:rsidR="004431F9" w:rsidRPr="00130CB1" w:rsidRDefault="004431F9">
            <w:pPr>
              <w:spacing w:line="252" w:lineRule="auto"/>
              <w:jc w:val="both"/>
              <w:rPr>
                <w:rFonts w:ascii="Times New Roman" w:eastAsia="Times New Roman" w:hAnsi="Times New Roman" w:cs="Times New Roman"/>
                <w:b/>
                <w:sz w:val="24"/>
                <w:szCs w:val="24"/>
              </w:rPr>
            </w:pPr>
            <w:r w:rsidRPr="00130CB1">
              <w:rPr>
                <w:rFonts w:ascii="Times New Roman" w:eastAsia="Times New Roman" w:hAnsi="Times New Roman" w:cs="Times New Roman"/>
                <w:b/>
                <w:sz w:val="24"/>
                <w:szCs w:val="24"/>
              </w:rPr>
              <w:t>I Prioriteto 1 tikslas. Siekti kokybiško ugdymo, orientuoto į kiekvieną vaiką.</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b/>
                <w:sz w:val="24"/>
                <w:szCs w:val="24"/>
              </w:rPr>
              <w:t xml:space="preserve">Uždaviniai: </w:t>
            </w:r>
            <w:r w:rsidRPr="00130CB1">
              <w:rPr>
                <w:rFonts w:ascii="Times New Roman" w:eastAsia="Times New Roman" w:hAnsi="Times New Roman" w:cs="Times New Roman"/>
                <w:sz w:val="24"/>
                <w:szCs w:val="24"/>
              </w:rPr>
              <w:t>1.1. Diferencijuoti ir individualizuoti ugdomąją veiklą.</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 xml:space="preserve">                     1.2. Įvairinti ugdomosios veiklos metodus ir formas.</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 xml:space="preserve">Elektroninio </w:t>
            </w:r>
            <w:proofErr w:type="gramStart"/>
            <w:r w:rsidRPr="00130CB1">
              <w:rPr>
                <w:rFonts w:ascii="Times New Roman" w:eastAsia="Times New Roman" w:hAnsi="Times New Roman" w:cs="Times New Roman"/>
                <w:sz w:val="24"/>
                <w:szCs w:val="24"/>
              </w:rPr>
              <w:t>dienyno ,,Mūsų</w:t>
            </w:r>
            <w:proofErr w:type="gramEnd"/>
            <w:r w:rsidRPr="00130CB1">
              <w:rPr>
                <w:rFonts w:ascii="Times New Roman" w:eastAsia="Times New Roman" w:hAnsi="Times New Roman" w:cs="Times New Roman"/>
                <w:sz w:val="24"/>
                <w:szCs w:val="24"/>
              </w:rPr>
              <w:t xml:space="preserve"> darželis” diegimas. IU ir PU ugdomoji veikla planuojama </w:t>
            </w:r>
            <w:proofErr w:type="gramStart"/>
            <w:r w:rsidRPr="00130CB1">
              <w:rPr>
                <w:rFonts w:ascii="Times New Roman" w:eastAsia="Times New Roman" w:hAnsi="Times New Roman" w:cs="Times New Roman"/>
                <w:sz w:val="24"/>
                <w:szCs w:val="24"/>
              </w:rPr>
              <w:t>elektroniniame  dienyne</w:t>
            </w:r>
            <w:proofErr w:type="gramEnd"/>
            <w:r w:rsidRPr="00130CB1">
              <w:rPr>
                <w:rFonts w:ascii="Times New Roman" w:eastAsia="Times New Roman" w:hAnsi="Times New Roman" w:cs="Times New Roman"/>
                <w:sz w:val="24"/>
                <w:szCs w:val="24"/>
              </w:rPr>
              <w:t xml:space="preserve"> ,,Mūsų darželis”. Kiekvienas vaikas ugdosi pagal individualius gebėjimus.</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 xml:space="preserve">Ikimokyklinio ugdymo grupių modelių pasirinkimas suteikia galimybę didinti IU veiksmingumą. </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 xml:space="preserve">Virtualios mokymosi </w:t>
            </w:r>
            <w:proofErr w:type="gramStart"/>
            <w:r w:rsidRPr="00130CB1">
              <w:rPr>
                <w:rFonts w:ascii="Times New Roman" w:eastAsia="Times New Roman" w:hAnsi="Times New Roman" w:cs="Times New Roman"/>
                <w:sz w:val="24"/>
                <w:szCs w:val="24"/>
              </w:rPr>
              <w:t>aplinkos ,,EDUKA</w:t>
            </w:r>
            <w:proofErr w:type="gramEnd"/>
            <w:r w:rsidRPr="00130CB1">
              <w:rPr>
                <w:rFonts w:ascii="Times New Roman" w:eastAsia="Times New Roman" w:hAnsi="Times New Roman" w:cs="Times New Roman"/>
                <w:sz w:val="24"/>
                <w:szCs w:val="24"/>
              </w:rPr>
              <w:t xml:space="preserve"> klasė” dėka mokytojai diferencijuoja ir individualizuoja užduotis.</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Individualus mokytojo padėjėjo SUP darbas su ugdytiniu sudaro galimybę geriau mokytis SUP vaikams.</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 xml:space="preserve">Ugdomoji veikla įvairinama mokymąsi organizuojant kitose aplinkose, taikant STEAM metodikos elementus ir patirtinį ugdymą (įsigyta priemonių STEAM metodikos taikymui).  </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Laiduojant kokybišką ugdymą, mokytojai tobulino profesines kompetencijas - dalyvavo nuotoliniame seminare ,,Veiklų diferencijavimas ir individualizavimas darželyje (tiesioginė transliacija)”; ,,Gilaus supratimo ir argumentavimo gebėjimų ugdymas per matematikos pamokas”, pagal kvalifikacijos tobulinimo programą ,,Matematinių kompetencijų ugdymas pradinėje mokykloje”; ,,STEAM ir tyrinėjimu grįstas pradinis ugdymas”; ,,STEAM panaudojimo galimybės ikimokykliniame ugdyme”; ,,STEAM pritaikomumas ikimokyklinio ugdymo įstaigose, stiprinant vaikų asmeninę atsakomybę ir pasitikėjimą savimi”.</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Stiprinant mokyklos materialinę bazę pagerinta: pradinių klasių kabinetų bazė: naujai perdažytas vienas pradinių klasių kabinetas ir pertvarkyta kompiuterių klasė; atnaujinta IT bazė:</w:t>
            </w:r>
            <w:r w:rsidRPr="00130CB1">
              <w:rPr>
                <w:rFonts w:ascii="Times New Roman" w:eastAsia="Times New Roman" w:hAnsi="Times New Roman" w:cs="Times New Roman"/>
                <w:color w:val="222222"/>
                <w:sz w:val="24"/>
                <w:szCs w:val="24"/>
              </w:rPr>
              <w:t xml:space="preserve"> keturiems kompiuteriams atnaujinta operatyvioji atmintis, trys Web kameros Imi lab CMSXJ22A Full HD 1080P, du projektoriai Benq Business Projector MW560 WXGA, du kompiuteriai Lenovo V15 15.6 FHD R5-3500U, stovas Techly išmaniesiems telefonams ir WEB kameroms, trys naudoti stacionarūs kompiuteriai HP Elite Desc 800 G2 SFF i5-6500;</w:t>
            </w:r>
            <w:r w:rsidRPr="00130CB1">
              <w:rPr>
                <w:rFonts w:ascii="Times New Roman" w:eastAsia="Times New Roman" w:hAnsi="Times New Roman" w:cs="Times New Roman"/>
                <w:sz w:val="24"/>
                <w:szCs w:val="24"/>
              </w:rPr>
              <w:t xml:space="preserve"> Praplėstus IT naudojimosi </w:t>
            </w:r>
            <w:r w:rsidRPr="00130CB1">
              <w:rPr>
                <w:rFonts w:ascii="Times New Roman" w:eastAsia="Times New Roman" w:hAnsi="Times New Roman" w:cs="Times New Roman"/>
                <w:sz w:val="24"/>
                <w:szCs w:val="24"/>
              </w:rPr>
              <w:lastRenderedPageBreak/>
              <w:t>galimybes ikimokyklinio ir priešmokyklinio ugdymo grupėse, ugdomoji veikla patrauklesnė, įdomesnė.</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 xml:space="preserve">Iš lėšų skirtų skaitmenizavimui įsigyta </w:t>
            </w:r>
            <w:proofErr w:type="gramStart"/>
            <w:r w:rsidRPr="00130CB1">
              <w:rPr>
                <w:rFonts w:ascii="Times New Roman" w:eastAsia="Times New Roman" w:hAnsi="Times New Roman" w:cs="Times New Roman"/>
                <w:sz w:val="24"/>
                <w:szCs w:val="24"/>
              </w:rPr>
              <w:t>27 ,,EDUKA</w:t>
            </w:r>
            <w:proofErr w:type="gramEnd"/>
            <w:r w:rsidRPr="00130CB1">
              <w:rPr>
                <w:rFonts w:ascii="Times New Roman" w:eastAsia="Times New Roman" w:hAnsi="Times New Roman" w:cs="Times New Roman"/>
                <w:sz w:val="24"/>
                <w:szCs w:val="24"/>
              </w:rPr>
              <w:t xml:space="preserve"> klasės” licenzijos mokiniams ir mokytojams, dvi kompiuterio kameros, kompiuterio operatyvioji atmintis (4 vnt.), WiFI sustiprinimo blokelis. Ugdymo procesas patrauklesnis, atitinkantis vaikų poreikius ir lūkesčiu</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iš papildomai skirtų lėšų sutvarkyta stogo ir nesaugi kiemo danga, pertvarkyta katilinė.</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b/>
                <w:sz w:val="24"/>
                <w:szCs w:val="24"/>
              </w:rPr>
              <w:t>2 tikslas. Stiprinti ugdytinių sveikatą, socialinius ir emocinius gebėjimus.</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b/>
                <w:sz w:val="24"/>
                <w:szCs w:val="24"/>
              </w:rPr>
              <w:t xml:space="preserve">Uždaviniai: </w:t>
            </w:r>
            <w:r w:rsidRPr="00130CB1">
              <w:rPr>
                <w:rFonts w:ascii="Times New Roman" w:eastAsia="Times New Roman" w:hAnsi="Times New Roman" w:cs="Times New Roman"/>
                <w:sz w:val="24"/>
                <w:szCs w:val="24"/>
              </w:rPr>
              <w:t>2.1. Formuoti vaikų sveikos gyvensenos įgūdžius.</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 xml:space="preserve">                     2.2. Ugdyti socialinius ir emocinius gebėjimus per prevencines programas. </w:t>
            </w:r>
          </w:p>
          <w:p w:rsidR="004431F9" w:rsidRPr="00130CB1" w:rsidRDefault="004431F9">
            <w:pPr>
              <w:ind w:right="135"/>
              <w:jc w:val="both"/>
              <w:rPr>
                <w:rFonts w:ascii="Times New Roman" w:eastAsia="Times New Roman" w:hAnsi="Times New Roman" w:cs="Times New Roman"/>
                <w:color w:val="222222"/>
                <w:sz w:val="24"/>
                <w:szCs w:val="24"/>
                <w:highlight w:val="white"/>
              </w:rPr>
            </w:pPr>
            <w:r w:rsidRPr="00130CB1">
              <w:rPr>
                <w:rFonts w:ascii="Times New Roman" w:eastAsia="Times New Roman" w:hAnsi="Times New Roman" w:cs="Times New Roman"/>
                <w:color w:val="222222"/>
                <w:sz w:val="24"/>
                <w:szCs w:val="24"/>
              </w:rPr>
              <w:t>Mokykla dalyvauja sveikatą stiprinančių mokyklų tinklo veikloje</w:t>
            </w:r>
            <w:r w:rsidRPr="00130CB1">
              <w:rPr>
                <w:rFonts w:ascii="Times New Roman" w:eastAsia="Times New Roman" w:hAnsi="Times New Roman" w:cs="Times New Roman"/>
                <w:color w:val="222222"/>
                <w:sz w:val="24"/>
                <w:szCs w:val="24"/>
                <w:highlight w:val="white"/>
              </w:rPr>
              <w:t xml:space="preserve"> - sveikatą stiprinančių mokyklų renginiuose, vykdo SSM įstaigos metinio plano renginius, prisidėjo prie elektroninės </w:t>
            </w:r>
            <w:proofErr w:type="gramStart"/>
            <w:r w:rsidRPr="00130CB1">
              <w:rPr>
                <w:rFonts w:ascii="Times New Roman" w:eastAsia="Times New Roman" w:hAnsi="Times New Roman" w:cs="Times New Roman"/>
                <w:color w:val="222222"/>
                <w:sz w:val="24"/>
                <w:szCs w:val="24"/>
                <w:highlight w:val="white"/>
              </w:rPr>
              <w:t>knygelės ,,Gerai</w:t>
            </w:r>
            <w:proofErr w:type="gramEnd"/>
            <w:r w:rsidRPr="00130CB1">
              <w:rPr>
                <w:rFonts w:ascii="Times New Roman" w:eastAsia="Times New Roman" w:hAnsi="Times New Roman" w:cs="Times New Roman"/>
                <w:color w:val="222222"/>
                <w:sz w:val="24"/>
                <w:szCs w:val="24"/>
                <w:highlight w:val="white"/>
              </w:rPr>
              <w:t xml:space="preserve"> nuotaikai karantino nėra” kūrimo, užpildė ,,Metų kalendoriaus” puslapį, bei vykdė ilgalaikį projektą ,,Linksmasis garvežiukas atrieda pas vaikus”.</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Antros klasės mokiniai dalyvavo plaukimo programoje. Formuojami ir įtvirtinami plaukimo įgūdžiai.</w:t>
            </w:r>
          </w:p>
          <w:p w:rsidR="004431F9" w:rsidRPr="00130CB1" w:rsidRDefault="004431F9">
            <w:pPr>
              <w:ind w:right="135"/>
              <w:jc w:val="both"/>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 xml:space="preserve">ES programoje „Vaisių ir daržovių, bei pieno ir pieno produktų vartojimo skatinimas vaikų ugdymo </w:t>
            </w:r>
            <w:proofErr w:type="gramStart"/>
            <w:r w:rsidRPr="00130CB1">
              <w:rPr>
                <w:rFonts w:ascii="Times New Roman" w:eastAsia="Times New Roman" w:hAnsi="Times New Roman" w:cs="Times New Roman"/>
                <w:sz w:val="24"/>
                <w:szCs w:val="24"/>
              </w:rPr>
              <w:t>įstaigose“</w:t>
            </w:r>
            <w:proofErr w:type="gramEnd"/>
            <w:r w:rsidRPr="00130CB1">
              <w:rPr>
                <w:rFonts w:ascii="Times New Roman" w:eastAsia="Times New Roman" w:hAnsi="Times New Roman" w:cs="Times New Roman"/>
                <w:sz w:val="24"/>
                <w:szCs w:val="24"/>
              </w:rPr>
              <w:t>.</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Praplėstos vaikų žinios apie sveiką gyvenseną, susiformavę nauji kasdienio gyvenimo įgūdžiai.</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 xml:space="preserve">NVŠ lėšomis organizuoti </w:t>
            </w:r>
            <w:proofErr w:type="gramStart"/>
            <w:r w:rsidRPr="00130CB1">
              <w:rPr>
                <w:rFonts w:ascii="Times New Roman" w:eastAsia="Times New Roman" w:hAnsi="Times New Roman" w:cs="Times New Roman"/>
                <w:sz w:val="24"/>
                <w:szCs w:val="24"/>
              </w:rPr>
              <w:t>užsiėmimai ,,Gatvės</w:t>
            </w:r>
            <w:proofErr w:type="gramEnd"/>
            <w:r w:rsidRPr="00130CB1">
              <w:rPr>
                <w:rFonts w:ascii="Times New Roman" w:eastAsia="Times New Roman" w:hAnsi="Times New Roman" w:cs="Times New Roman"/>
                <w:sz w:val="24"/>
                <w:szCs w:val="24"/>
              </w:rPr>
              <w:t xml:space="preserve"> šokiai“, Šachmatų būrelis, projekto ,,Fizinio aktyvumo skatinimas Kauno rajone“ veiklos, futbolo treniruotės (FK ,,Šešupė“) užtikrina vaikų užimtumą, skatina fizinį aktyvumą ir gerina fizinį išsivystymą.</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 xml:space="preserve">Įgyvendintos prevencinės socialinių ir emocinių kompetencijų ugdymo programos: Obuolio draugai, Kimochis, Įveikime kartu. Mokykla prisijungė prie </w:t>
            </w:r>
            <w:proofErr w:type="gramStart"/>
            <w:r w:rsidRPr="00130CB1">
              <w:rPr>
                <w:rFonts w:ascii="Times New Roman" w:eastAsia="Times New Roman" w:hAnsi="Times New Roman" w:cs="Times New Roman"/>
                <w:sz w:val="24"/>
                <w:szCs w:val="24"/>
              </w:rPr>
              <w:t>iniciatyvų ,,Savaitė</w:t>
            </w:r>
            <w:proofErr w:type="gramEnd"/>
            <w:r w:rsidRPr="00130CB1">
              <w:rPr>
                <w:rFonts w:ascii="Times New Roman" w:eastAsia="Times New Roman" w:hAnsi="Times New Roman" w:cs="Times New Roman"/>
                <w:sz w:val="24"/>
                <w:szCs w:val="24"/>
              </w:rPr>
              <w:t xml:space="preserve"> be patyčių“ ir ,,Tolerancijos diena“. Kartu su Kulautuvos lopšeliu-darželiu vykdytas bendras </w:t>
            </w:r>
            <w:proofErr w:type="gramStart"/>
            <w:r w:rsidRPr="00130CB1">
              <w:rPr>
                <w:rFonts w:ascii="Times New Roman" w:eastAsia="Times New Roman" w:hAnsi="Times New Roman" w:cs="Times New Roman"/>
                <w:sz w:val="24"/>
                <w:szCs w:val="24"/>
              </w:rPr>
              <w:t>projektas ,,Tolerancijos</w:t>
            </w:r>
            <w:proofErr w:type="gramEnd"/>
            <w:r w:rsidRPr="00130CB1">
              <w:rPr>
                <w:rFonts w:ascii="Times New Roman" w:eastAsia="Times New Roman" w:hAnsi="Times New Roman" w:cs="Times New Roman"/>
                <w:sz w:val="24"/>
                <w:szCs w:val="24"/>
              </w:rPr>
              <w:t xml:space="preserve"> miestas”. Rezultatas - prevencinės programos yra neatsiejama formaliojo ir neformaliojo ugdymo dalis ir visas ugdymo turinys orientuotas į mokinio gyvenimo įgūdžių ugdymą, fizinės ir psichinės gerovės palaikymą.</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Mokytojai dalyvavo seminaruose</w:t>
            </w:r>
            <w:proofErr w:type="gramStart"/>
            <w:r w:rsidRPr="00130CB1">
              <w:rPr>
                <w:rFonts w:ascii="Times New Roman" w:eastAsia="Times New Roman" w:hAnsi="Times New Roman" w:cs="Times New Roman"/>
                <w:sz w:val="24"/>
                <w:szCs w:val="24"/>
              </w:rPr>
              <w:t>: ,,Kaip</w:t>
            </w:r>
            <w:proofErr w:type="gramEnd"/>
            <w:r w:rsidRPr="00130CB1">
              <w:rPr>
                <w:rFonts w:ascii="Times New Roman" w:eastAsia="Times New Roman" w:hAnsi="Times New Roman" w:cs="Times New Roman"/>
                <w:sz w:val="24"/>
                <w:szCs w:val="24"/>
              </w:rPr>
              <w:t xml:space="preserve"> pelnyti suaugusiojo ir vaiko pasitikėjimą atsižvelgiant į asmenybės tipologiją”; ,,Augu tam, kad auginčiau kitą”; ,,Nuotolinės fizinio ugdymo pamokos pradiniame ugdyme, fizinis pajėgumas”; ,,Streso valdymas per kvėpavimą ir judesį”, pagal kvalifikacijos tobulinimo programą ,,Modernus, aktyvus ir sveikas mokytojas-laimingas mokinys”; ,,Socialinių emocinių įgūdžių ugdymas integruojant KIMOCHIS programą. Įvadinė dalis”</w:t>
            </w:r>
            <w:proofErr w:type="gramStart"/>
            <w:r w:rsidRPr="00130CB1">
              <w:rPr>
                <w:rFonts w:ascii="Times New Roman" w:eastAsia="Times New Roman" w:hAnsi="Times New Roman" w:cs="Times New Roman"/>
                <w:sz w:val="24"/>
                <w:szCs w:val="24"/>
              </w:rPr>
              <w:t>; ,,Socialinių</w:t>
            </w:r>
            <w:proofErr w:type="gramEnd"/>
            <w:r w:rsidRPr="00130CB1">
              <w:rPr>
                <w:rFonts w:ascii="Times New Roman" w:eastAsia="Times New Roman" w:hAnsi="Times New Roman" w:cs="Times New Roman"/>
                <w:sz w:val="24"/>
                <w:szCs w:val="24"/>
              </w:rPr>
              <w:t xml:space="preserve"> emocinių įgūdžių ugdymo veiklų rengimas ir vedimas integruojant KIMOCHIS programą”.</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Kryptingai organizuota Vaiko gerovės komisijos darbas, bendradarbiaujama su Kauno r. Socialinių paslaugų centro šeimos atvejo vadybininke. Individuali pagalba vaikui ir šeimai.</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 xml:space="preserve">Mokytojų padėjėjos dalyvavo </w:t>
            </w:r>
            <w:proofErr w:type="gramStart"/>
            <w:r w:rsidRPr="00130CB1">
              <w:rPr>
                <w:rFonts w:ascii="Times New Roman" w:eastAsia="Times New Roman" w:hAnsi="Times New Roman" w:cs="Times New Roman"/>
                <w:sz w:val="24"/>
                <w:szCs w:val="24"/>
              </w:rPr>
              <w:t>seminare ,,Mokytojo</w:t>
            </w:r>
            <w:proofErr w:type="gramEnd"/>
            <w:r w:rsidRPr="00130CB1">
              <w:rPr>
                <w:rFonts w:ascii="Times New Roman" w:eastAsia="Times New Roman" w:hAnsi="Times New Roman" w:cs="Times New Roman"/>
                <w:sz w:val="24"/>
                <w:szCs w:val="24"/>
              </w:rPr>
              <w:t xml:space="preserve"> (auklėtojo) padėjėjas - ugdymo proceso dalyvis” pagal kvalifikacijos tobulinimo programą ,,Emociškai saugios ir akademiškai inovatyvios mokymo(si) ir ugdymo(si) aplinkos kūrimas”.</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 xml:space="preserve">12 įstaigos darbuotojų dalyvavo Kauno r. Visuomenės sveikatos biuro organizuotuose bendrojo ugdymo mokyklų darbuotojų gebėjimų visuomenės psichikos sveikatos srityje stiprinimo mokymuose.       </w:t>
            </w:r>
          </w:p>
          <w:p w:rsidR="00CB5D26"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Suremontuotas pastato stogas. Sutvarkyti žaidimų įrengimai, kurie atitinka saugumo reikalavimus, leidžia užtikrinti saugią aplinką.</w:t>
            </w:r>
          </w:p>
          <w:p w:rsidR="00130CB1" w:rsidRPr="00130CB1" w:rsidRDefault="004431F9">
            <w:pPr>
              <w:spacing w:line="252" w:lineRule="auto"/>
              <w:jc w:val="both"/>
              <w:rPr>
                <w:rFonts w:ascii="Times New Roman" w:eastAsia="Times New Roman" w:hAnsi="Times New Roman" w:cs="Times New Roman"/>
                <w:b/>
                <w:sz w:val="24"/>
                <w:szCs w:val="24"/>
              </w:rPr>
            </w:pPr>
            <w:r w:rsidRPr="00130CB1">
              <w:rPr>
                <w:rFonts w:ascii="Times New Roman" w:eastAsia="Times New Roman" w:hAnsi="Times New Roman" w:cs="Times New Roman"/>
                <w:b/>
                <w:sz w:val="24"/>
                <w:szCs w:val="24"/>
              </w:rPr>
              <w:t>II. Prioriteto 1 tikslas: Plėsti Batniavos bendruomenės socialines, kultūrines, švietimo ir sporto galimybes.</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b/>
                <w:sz w:val="24"/>
                <w:szCs w:val="24"/>
              </w:rPr>
              <w:lastRenderedPageBreak/>
              <w:t>Uždaviniai:</w:t>
            </w:r>
            <w:r w:rsidRPr="00130CB1">
              <w:rPr>
                <w:rFonts w:ascii="Times New Roman" w:eastAsia="Times New Roman" w:hAnsi="Times New Roman" w:cs="Times New Roman"/>
                <w:sz w:val="24"/>
                <w:szCs w:val="24"/>
              </w:rPr>
              <w:t xml:space="preserve"> 1.1. Plėtoti mokyklos bendruomenės nariams skirtas veiklas per įvairius projektus, pritraukiant kuo daugiau bendruomenės narių.</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 xml:space="preserve">                    Mokykla aktyviai įsitraukia į sveikatą stiprinančių mokyklų tinklo veiklą. Vyko mokyklos ir miestelio bendruomenei skirtos kultūrinės bei sportinės veiklos - renginiai, akcijos, kūrybinės dirbtuvės. Dalyvauta Europos sporto savaitės iniciatyvoje, pasaulinės „Sniego </w:t>
            </w:r>
            <w:proofErr w:type="gramStart"/>
            <w:r w:rsidRPr="00130CB1">
              <w:rPr>
                <w:rFonts w:ascii="Times New Roman" w:eastAsia="Times New Roman" w:hAnsi="Times New Roman" w:cs="Times New Roman"/>
                <w:sz w:val="24"/>
                <w:szCs w:val="24"/>
              </w:rPr>
              <w:t>dienos“ minėjime</w:t>
            </w:r>
            <w:proofErr w:type="gramEnd"/>
            <w:r w:rsidRPr="00130CB1">
              <w:rPr>
                <w:rFonts w:ascii="Times New Roman" w:eastAsia="Times New Roman" w:hAnsi="Times New Roman" w:cs="Times New Roman"/>
                <w:sz w:val="24"/>
                <w:szCs w:val="24"/>
              </w:rPr>
              <w:t>, Kauno r. visuomenės sveikatos biuro ilgalaikiame projekte ,,Fizinio aktyvumo skatinimas Kauno rajono bendruomenėje”, jogos treniruotės. Bendruomenės nariai naudojasi sporto sale, treniruoklių sale, stadionu, lauko treniruokliais, krepšinio aikštele. Skatinamas bendruomenės fizinis aktyvumas.</w:t>
            </w:r>
          </w:p>
          <w:p w:rsidR="00CB5D26"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Pradėtas įgyvendinti bendruomenės fizinio aktyvumo skatinimo pokytis: vyko aktyviosios pertraukos moksleiviams, fizinio aktyvumo treniruotės bendruomenės vaikams, jaunuoliams ir suaugusiems, bei senjorams. Įsigyta naujo inventoriaus, reikalingo fizinio aktyvumo treniruotėms.</w:t>
            </w:r>
          </w:p>
          <w:p w:rsidR="004431F9" w:rsidRPr="00130CB1" w:rsidRDefault="004431F9">
            <w:pPr>
              <w:spacing w:line="252" w:lineRule="auto"/>
              <w:jc w:val="both"/>
              <w:rPr>
                <w:rFonts w:ascii="Times New Roman" w:eastAsia="Times New Roman" w:hAnsi="Times New Roman" w:cs="Times New Roman"/>
                <w:b/>
                <w:sz w:val="24"/>
                <w:szCs w:val="24"/>
              </w:rPr>
            </w:pPr>
            <w:r w:rsidRPr="00130CB1">
              <w:rPr>
                <w:rFonts w:ascii="Times New Roman" w:eastAsia="Times New Roman" w:hAnsi="Times New Roman" w:cs="Times New Roman"/>
                <w:b/>
                <w:sz w:val="24"/>
                <w:szCs w:val="24"/>
              </w:rPr>
              <w:t>2 Tikslas. Puoselėti etnokultūros tradicijas.</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b/>
                <w:sz w:val="24"/>
                <w:szCs w:val="24"/>
              </w:rPr>
              <w:t xml:space="preserve">Uždaviniai: </w:t>
            </w:r>
            <w:r w:rsidRPr="00130CB1">
              <w:rPr>
                <w:rFonts w:ascii="Times New Roman" w:eastAsia="Times New Roman" w:hAnsi="Times New Roman" w:cs="Times New Roman"/>
                <w:sz w:val="24"/>
                <w:szCs w:val="24"/>
              </w:rPr>
              <w:t xml:space="preserve">2.1. Skatinti etnokultūros kolektyvų veiklą vietos ir respublikiniuose renginiuose; </w:t>
            </w:r>
            <w:proofErr w:type="gramStart"/>
            <w:r w:rsidRPr="00130CB1">
              <w:rPr>
                <w:rFonts w:ascii="Times New Roman" w:eastAsia="Times New Roman" w:hAnsi="Times New Roman" w:cs="Times New Roman"/>
                <w:sz w:val="24"/>
                <w:szCs w:val="24"/>
              </w:rPr>
              <w:t>skleisti  etnokultūros</w:t>
            </w:r>
            <w:proofErr w:type="gramEnd"/>
            <w:r w:rsidRPr="00130CB1">
              <w:rPr>
                <w:rFonts w:ascii="Times New Roman" w:eastAsia="Times New Roman" w:hAnsi="Times New Roman" w:cs="Times New Roman"/>
                <w:sz w:val="24"/>
                <w:szCs w:val="24"/>
              </w:rPr>
              <w:t xml:space="preserve"> tradicijas per neformalųjį vaikų švietimą.</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 xml:space="preserve">                    2.2. Puoselėti mokyklos savitumą ir tradicijas.</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 xml:space="preserve">Puoselėjamos etnokultūrinės tradicijos per neformalaus švietimo veiklas vaikams ir suaugusiems - </w:t>
            </w:r>
            <w:proofErr w:type="gramStart"/>
            <w:r w:rsidRPr="00130CB1">
              <w:rPr>
                <w:rFonts w:ascii="Times New Roman" w:eastAsia="Times New Roman" w:hAnsi="Times New Roman" w:cs="Times New Roman"/>
                <w:sz w:val="24"/>
                <w:szCs w:val="24"/>
              </w:rPr>
              <w:t>veikia  kolektyvai</w:t>
            </w:r>
            <w:proofErr w:type="gramEnd"/>
            <w:r w:rsidRPr="00130CB1">
              <w:rPr>
                <w:rFonts w:ascii="Times New Roman" w:eastAsia="Times New Roman" w:hAnsi="Times New Roman" w:cs="Times New Roman"/>
                <w:sz w:val="24"/>
                <w:szCs w:val="24"/>
              </w:rPr>
              <w:t xml:space="preserve"> ,,Karklynėlis“ ir ,,Karklė“.</w:t>
            </w:r>
          </w:p>
          <w:p w:rsidR="00CB5D26"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Mokyklos savitumas ir tradicijos atsispindi šiuose renginiuose. Vyko kūrybinės dirbtuvės: Užgavėnių kaukių, Žolinių puokščių, Kalėdinių dekoracijų kūrimas; kapelos „</w:t>
            </w:r>
            <w:proofErr w:type="gramStart"/>
            <w:r w:rsidRPr="00130CB1">
              <w:rPr>
                <w:rFonts w:ascii="Times New Roman" w:eastAsia="Times New Roman" w:hAnsi="Times New Roman" w:cs="Times New Roman"/>
                <w:sz w:val="24"/>
                <w:szCs w:val="24"/>
              </w:rPr>
              <w:t>Karklynėlis“ narių</w:t>
            </w:r>
            <w:proofErr w:type="gramEnd"/>
            <w:r w:rsidRPr="00130CB1">
              <w:rPr>
                <w:rFonts w:ascii="Times New Roman" w:eastAsia="Times New Roman" w:hAnsi="Times New Roman" w:cs="Times New Roman"/>
                <w:sz w:val="24"/>
                <w:szCs w:val="24"/>
              </w:rPr>
              <w:t xml:space="preserve"> koncertai – įrašai, Kovo 11-ai ir Mamos bei Tėčio dienai (atliekami fortepijonu ir akordeonu). Tai suteikia galimybę bendruomenės nariams atskleisti savo meninius gebėjimus. Taip gerinamas įstaigos įvaizdis, didėja žinomumas.</w:t>
            </w:r>
          </w:p>
          <w:p w:rsidR="004431F9" w:rsidRPr="00130CB1" w:rsidRDefault="004431F9">
            <w:pPr>
              <w:spacing w:line="252" w:lineRule="auto"/>
              <w:jc w:val="both"/>
              <w:rPr>
                <w:rFonts w:ascii="Times New Roman" w:eastAsia="Times New Roman" w:hAnsi="Times New Roman" w:cs="Times New Roman"/>
                <w:b/>
                <w:sz w:val="24"/>
                <w:szCs w:val="24"/>
              </w:rPr>
            </w:pPr>
            <w:r w:rsidRPr="00130CB1">
              <w:rPr>
                <w:rFonts w:ascii="Times New Roman" w:eastAsia="Times New Roman" w:hAnsi="Times New Roman" w:cs="Times New Roman"/>
                <w:b/>
                <w:sz w:val="24"/>
                <w:szCs w:val="24"/>
              </w:rPr>
              <w:t>3 tikslas. Plėtoti ryšius su visuomene, gerinant mokyklos įvaizdį.</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b/>
                <w:sz w:val="24"/>
                <w:szCs w:val="24"/>
              </w:rPr>
              <w:t xml:space="preserve">Uždaviniai: </w:t>
            </w:r>
            <w:r w:rsidRPr="00130CB1">
              <w:rPr>
                <w:rFonts w:ascii="Times New Roman" w:eastAsia="Times New Roman" w:hAnsi="Times New Roman" w:cs="Times New Roman"/>
                <w:sz w:val="24"/>
                <w:szCs w:val="24"/>
              </w:rPr>
              <w:t>3.1. Bendrauti ir bendradarbiauti su socialiniais partneriais.</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 xml:space="preserve">                     3.2. Vykdyti informacijos sklaidą apie įstaigos veiklą.</w:t>
            </w:r>
          </w:p>
          <w:p w:rsidR="004431F9" w:rsidRPr="00130CB1" w:rsidRDefault="004431F9">
            <w:pPr>
              <w:spacing w:line="252" w:lineRule="auto"/>
              <w:jc w:val="both"/>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 xml:space="preserve">Bendradarbiaujant su Batniavos seniūnija ir kitais socialiniais partnerias, buvo organizuoti penki renginiai: </w:t>
            </w:r>
            <w:proofErr w:type="gramStart"/>
            <w:r w:rsidRPr="00130CB1">
              <w:rPr>
                <w:rFonts w:ascii="Times New Roman" w:eastAsia="Times New Roman" w:hAnsi="Times New Roman" w:cs="Times New Roman"/>
                <w:sz w:val="24"/>
                <w:szCs w:val="24"/>
              </w:rPr>
              <w:t>akcija ,</w:t>
            </w:r>
            <w:proofErr w:type="gramEnd"/>
            <w:r w:rsidRPr="00130CB1">
              <w:rPr>
                <w:rFonts w:ascii="Times New Roman" w:eastAsia="Times New Roman" w:hAnsi="Times New Roman" w:cs="Times New Roman"/>
                <w:sz w:val="24"/>
                <w:szCs w:val="24"/>
              </w:rPr>
              <w:t xml:space="preserve">, Aš myliu Lietuvą”; nuotolinis šventinis renginys, skirtas Kovo 11-osios paminėjimui ,,Pasivaikščiokime po Lietuvą”; Žolinių šventė;  ,,Gyvenimas teka kaip Nemunas“, skirta pagyvenusių žmonių dienai paminėti; Kalėdinės eglutės įžiebimo šventė, Advento šviesos popietė Paštuvos bažnyčioje. Tai leidžia patirti bendrystės jausmą - būti aktyviu bendruomenės nariu. </w:t>
            </w:r>
          </w:p>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 xml:space="preserve">Vykdant informacijos sklaidą apie mokyklos veiklą įkurta atvira mokyklos facebook grupė, atnaujinta internetinė svetainė. </w:t>
            </w:r>
          </w:p>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Įstaiga prisijungė organizuojant Kaunas Europos kultūros sostinė 2022 renginį Batniavos seniūnijoje.</w:t>
            </w:r>
          </w:p>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Dalyvaujame Kauno rajono Lyderių laiko tvarumo palaikymo grupės veikloje.</w:t>
            </w:r>
          </w:p>
          <w:p w:rsidR="004431F9" w:rsidRPr="00130CB1" w:rsidRDefault="004431F9">
            <w:pPr>
              <w:spacing w:line="252" w:lineRule="auto"/>
              <w:jc w:val="both"/>
              <w:rPr>
                <w:rFonts w:ascii="Times New Roman" w:eastAsia="Times New Roman" w:hAnsi="Times New Roman" w:cs="Times New Roman"/>
                <w:sz w:val="24"/>
                <w:szCs w:val="24"/>
              </w:rPr>
            </w:pPr>
          </w:p>
        </w:tc>
      </w:tr>
    </w:tbl>
    <w:p w:rsidR="004431F9" w:rsidRPr="00130CB1" w:rsidRDefault="004431F9" w:rsidP="00130CB1">
      <w:pPr>
        <w:jc w:val="center"/>
        <w:rPr>
          <w:rFonts w:ascii="Times New Roman" w:eastAsia="Times New Roman" w:hAnsi="Times New Roman" w:cs="Times New Roman"/>
          <w:b/>
          <w:sz w:val="24"/>
          <w:szCs w:val="24"/>
        </w:rPr>
      </w:pPr>
      <w:r w:rsidRPr="00130CB1">
        <w:rPr>
          <w:rFonts w:ascii="Times New Roman" w:eastAsia="Times New Roman" w:hAnsi="Times New Roman" w:cs="Times New Roman"/>
          <w:b/>
          <w:sz w:val="24"/>
          <w:szCs w:val="24"/>
        </w:rPr>
        <w:lastRenderedPageBreak/>
        <w:t>II SKYRIUS</w:t>
      </w:r>
    </w:p>
    <w:p w:rsidR="004431F9" w:rsidRPr="00130CB1" w:rsidRDefault="004431F9" w:rsidP="00130CB1">
      <w:pPr>
        <w:jc w:val="center"/>
        <w:rPr>
          <w:rFonts w:ascii="Times New Roman" w:eastAsia="Times New Roman" w:hAnsi="Times New Roman" w:cs="Times New Roman"/>
          <w:b/>
          <w:sz w:val="24"/>
          <w:szCs w:val="24"/>
        </w:rPr>
      </w:pPr>
      <w:r w:rsidRPr="00130CB1">
        <w:rPr>
          <w:rFonts w:ascii="Times New Roman" w:eastAsia="Times New Roman" w:hAnsi="Times New Roman" w:cs="Times New Roman"/>
          <w:b/>
          <w:sz w:val="24"/>
          <w:szCs w:val="24"/>
        </w:rPr>
        <w:t>METŲ VEIKLOS UŽDUOTYS, REZULTATAI IR RODIKLIAI</w:t>
      </w:r>
    </w:p>
    <w:p w:rsidR="004431F9" w:rsidRPr="00130CB1" w:rsidRDefault="004431F9" w:rsidP="004431F9">
      <w:pPr>
        <w:tabs>
          <w:tab w:val="left" w:pos="284"/>
        </w:tabs>
        <w:rPr>
          <w:rFonts w:ascii="Times New Roman" w:eastAsia="Times New Roman" w:hAnsi="Times New Roman" w:cs="Times New Roman"/>
          <w:b/>
          <w:sz w:val="24"/>
          <w:szCs w:val="24"/>
        </w:rPr>
      </w:pPr>
      <w:r w:rsidRPr="00130CB1">
        <w:rPr>
          <w:rFonts w:ascii="Times New Roman" w:eastAsia="Times New Roman" w:hAnsi="Times New Roman" w:cs="Times New Roman"/>
          <w:b/>
          <w:sz w:val="24"/>
          <w:szCs w:val="24"/>
        </w:rPr>
        <w:t>1.</w:t>
      </w:r>
      <w:r w:rsidRPr="00130CB1">
        <w:rPr>
          <w:rFonts w:ascii="Times New Roman" w:eastAsia="Times New Roman" w:hAnsi="Times New Roman" w:cs="Times New Roman"/>
          <w:b/>
          <w:sz w:val="24"/>
          <w:szCs w:val="24"/>
        </w:rPr>
        <w:tab/>
        <w:t>Pagrindiniai praėjusių metų veiklos rezultatai</w:t>
      </w:r>
    </w:p>
    <w:tbl>
      <w:tblPr>
        <w:tblW w:w="9405" w:type="dxa"/>
        <w:tblLayout w:type="fixed"/>
        <w:tblLook w:val="0400" w:firstRow="0" w:lastRow="0" w:firstColumn="0" w:lastColumn="0" w:noHBand="0" w:noVBand="1"/>
      </w:tblPr>
      <w:tblGrid>
        <w:gridCol w:w="2265"/>
        <w:gridCol w:w="2130"/>
        <w:gridCol w:w="3000"/>
        <w:gridCol w:w="2010"/>
      </w:tblGrid>
      <w:tr w:rsidR="004431F9" w:rsidRPr="00130CB1" w:rsidTr="004431F9">
        <w:trPr>
          <w:trHeight w:val="1"/>
        </w:trPr>
        <w:tc>
          <w:tcPr>
            <w:tcW w:w="22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431F9" w:rsidRPr="00130CB1" w:rsidRDefault="004431F9">
            <w:pPr>
              <w:spacing w:line="252" w:lineRule="auto"/>
              <w:jc w:val="center"/>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Metų užduotys (toliau – užduotys)</w:t>
            </w:r>
          </w:p>
        </w:tc>
        <w:tc>
          <w:tcPr>
            <w:tcW w:w="213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431F9" w:rsidRPr="00130CB1" w:rsidRDefault="004431F9">
            <w:pPr>
              <w:spacing w:line="252" w:lineRule="auto"/>
              <w:jc w:val="center"/>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Siektini rezultatai</w:t>
            </w:r>
          </w:p>
        </w:tc>
        <w:tc>
          <w:tcPr>
            <w:tcW w:w="30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431F9" w:rsidRPr="00130CB1" w:rsidRDefault="004431F9">
            <w:pPr>
              <w:spacing w:line="252" w:lineRule="auto"/>
              <w:jc w:val="center"/>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 xml:space="preserve">Rezultatų vertinimo rodikliai (kuriais vadovaujantis vertinama, ar </w:t>
            </w:r>
            <w:r w:rsidRPr="00130CB1">
              <w:rPr>
                <w:rFonts w:ascii="Times New Roman" w:eastAsia="Times New Roman" w:hAnsi="Times New Roman" w:cs="Times New Roman"/>
                <w:sz w:val="24"/>
                <w:szCs w:val="24"/>
              </w:rPr>
              <w:lastRenderedPageBreak/>
              <w:t>nustatytos užduotys įvykdytos)</w:t>
            </w:r>
          </w:p>
        </w:tc>
        <w:tc>
          <w:tcPr>
            <w:tcW w:w="20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431F9" w:rsidRPr="00130CB1" w:rsidRDefault="004431F9">
            <w:pPr>
              <w:spacing w:line="252" w:lineRule="auto"/>
              <w:jc w:val="center"/>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lastRenderedPageBreak/>
              <w:t>Pasiekti rezultatai ir jų rodikliai</w:t>
            </w:r>
          </w:p>
        </w:tc>
      </w:tr>
      <w:tr w:rsidR="004431F9" w:rsidRPr="00130CB1" w:rsidTr="004431F9">
        <w:trPr>
          <w:trHeight w:val="1"/>
        </w:trPr>
        <w:tc>
          <w:tcPr>
            <w:tcW w:w="22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lastRenderedPageBreak/>
              <w:t>1.1. Stiprinti įtraukųjį ir socialinį emocinį ugdymą.</w:t>
            </w:r>
          </w:p>
          <w:p w:rsidR="004431F9" w:rsidRPr="00130CB1" w:rsidRDefault="004431F9">
            <w:pPr>
              <w:spacing w:line="252" w:lineRule="auto"/>
              <w:rPr>
                <w:rFonts w:ascii="Times New Roman" w:eastAsia="Times New Roman" w:hAnsi="Times New Roman" w:cs="Times New Roman"/>
                <w:sz w:val="24"/>
                <w:szCs w:val="24"/>
              </w:rPr>
            </w:pPr>
          </w:p>
        </w:tc>
        <w:tc>
          <w:tcPr>
            <w:tcW w:w="2130" w:type="dxa"/>
            <w:tcBorders>
              <w:top w:val="single" w:sz="4" w:space="0" w:color="000000"/>
              <w:left w:val="single" w:sz="4" w:space="0" w:color="000000"/>
              <w:bottom w:val="single" w:sz="4" w:space="0" w:color="000000"/>
              <w:right w:val="single" w:sz="4" w:space="0" w:color="000000"/>
            </w:tcBorders>
            <w:hideMark/>
          </w:tcPr>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Suformuotas pozityvus bendruomenės požiūris į ugdytinių skirtybes. Kiekvienas ugdytinis yra vienodai svarbus. Pedagogai patobulino profesines kompetencijas įtraukiojo ir socialinio emocinio ugdymo srityse.</w:t>
            </w:r>
          </w:p>
        </w:tc>
        <w:tc>
          <w:tcPr>
            <w:tcW w:w="3000" w:type="dxa"/>
            <w:tcBorders>
              <w:top w:val="single" w:sz="4" w:space="0" w:color="000000"/>
              <w:left w:val="single" w:sz="4" w:space="0" w:color="000000"/>
              <w:bottom w:val="single" w:sz="4" w:space="0" w:color="000000"/>
              <w:right w:val="single" w:sz="4" w:space="0" w:color="000000"/>
            </w:tcBorders>
          </w:tcPr>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60 % mokytojų ir mokytojų padėjėjų, kurie dirba su SUP vaikais patobulino profesines kompetencijas įtraukiojo ugdymo srityje.</w:t>
            </w:r>
          </w:p>
          <w:p w:rsidR="004431F9" w:rsidRPr="00130CB1" w:rsidRDefault="004431F9">
            <w:pPr>
              <w:spacing w:line="252" w:lineRule="auto"/>
              <w:rPr>
                <w:rFonts w:ascii="Times New Roman" w:eastAsia="Times New Roman" w:hAnsi="Times New Roman" w:cs="Times New Roman"/>
                <w:sz w:val="24"/>
                <w:szCs w:val="24"/>
              </w:rPr>
            </w:pPr>
          </w:p>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70 % tėvų žino kas tai yra įtraukusis ugdymas.</w:t>
            </w:r>
          </w:p>
          <w:p w:rsidR="004431F9" w:rsidRPr="00130CB1" w:rsidRDefault="004431F9">
            <w:pPr>
              <w:spacing w:line="252" w:lineRule="auto"/>
              <w:rPr>
                <w:rFonts w:ascii="Times New Roman" w:eastAsia="Times New Roman" w:hAnsi="Times New Roman" w:cs="Times New Roman"/>
                <w:sz w:val="24"/>
                <w:szCs w:val="24"/>
              </w:rPr>
            </w:pPr>
          </w:p>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Viena IU grupė nuo 2021 m. rugsėjo mėn. pasirinko socialinio emocinio ugdymo modelį, dirbant pagal Kimochis programą.</w:t>
            </w:r>
          </w:p>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25% IU mokytojų patobulino kvalifikaciją seminaruose apie socialinio emocinio ugdymo programą Kimochis.</w:t>
            </w:r>
          </w:p>
          <w:p w:rsidR="004431F9" w:rsidRPr="00130CB1" w:rsidRDefault="004431F9">
            <w:pPr>
              <w:spacing w:line="252" w:lineRule="auto"/>
              <w:rPr>
                <w:rFonts w:ascii="Times New Roman" w:eastAsia="Times New Roman" w:hAnsi="Times New Roman" w:cs="Times New Roman"/>
                <w:sz w:val="24"/>
                <w:szCs w:val="24"/>
              </w:rPr>
            </w:pPr>
          </w:p>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Iki 2021 m. rugsėjo mėn. įsigyta Kimochis programai įgyvendinti reikalingos priemonės.</w:t>
            </w:r>
          </w:p>
          <w:p w:rsidR="004431F9" w:rsidRPr="00130CB1" w:rsidRDefault="004431F9">
            <w:pPr>
              <w:spacing w:line="252" w:lineRule="auto"/>
              <w:rPr>
                <w:rFonts w:ascii="Times New Roman" w:eastAsia="Times New Roman" w:hAnsi="Times New Roman" w:cs="Times New Roman"/>
                <w:sz w:val="24"/>
                <w:szCs w:val="24"/>
              </w:rPr>
            </w:pPr>
          </w:p>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80 % pedagogų taiko naujus ugdymo metodus dirbant su SUP vaikais.</w:t>
            </w:r>
          </w:p>
        </w:tc>
        <w:tc>
          <w:tcPr>
            <w:tcW w:w="20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431F9" w:rsidRPr="00130CB1" w:rsidRDefault="004431F9">
            <w:pPr>
              <w:spacing w:line="252" w:lineRule="auto"/>
              <w:rPr>
                <w:rFonts w:ascii="Times New Roman" w:eastAsia="Times New Roman" w:hAnsi="Times New Roman" w:cs="Times New Roman"/>
                <w:sz w:val="24"/>
                <w:szCs w:val="24"/>
              </w:rPr>
            </w:pPr>
            <w:proofErr w:type="gramStart"/>
            <w:r w:rsidRPr="00130CB1">
              <w:rPr>
                <w:rFonts w:ascii="Times New Roman" w:eastAsia="Times New Roman" w:hAnsi="Times New Roman" w:cs="Times New Roman"/>
                <w:sz w:val="24"/>
                <w:szCs w:val="24"/>
              </w:rPr>
              <w:t>100  %</w:t>
            </w:r>
            <w:proofErr w:type="gramEnd"/>
            <w:r w:rsidRPr="00130CB1">
              <w:rPr>
                <w:rFonts w:ascii="Times New Roman" w:eastAsia="Times New Roman" w:hAnsi="Times New Roman" w:cs="Times New Roman"/>
                <w:sz w:val="24"/>
                <w:szCs w:val="24"/>
              </w:rPr>
              <w:t xml:space="preserve"> mokytojų ir mokytojų padėjėjų ; 80 % tėvų dalyvavo nuotoliniame paskaitoje apie įtraukųjį ugdymą. Dalyvavau švietimo įstaigų vadovų nuotoliniame </w:t>
            </w:r>
            <w:proofErr w:type="gramStart"/>
            <w:r w:rsidRPr="00130CB1">
              <w:rPr>
                <w:rFonts w:ascii="Times New Roman" w:eastAsia="Times New Roman" w:hAnsi="Times New Roman" w:cs="Times New Roman"/>
                <w:sz w:val="24"/>
                <w:szCs w:val="24"/>
              </w:rPr>
              <w:t>seminare ,,Įtraukiojo</w:t>
            </w:r>
            <w:proofErr w:type="gramEnd"/>
            <w:r w:rsidRPr="00130CB1">
              <w:rPr>
                <w:rFonts w:ascii="Times New Roman" w:eastAsia="Times New Roman" w:hAnsi="Times New Roman" w:cs="Times New Roman"/>
                <w:sz w:val="24"/>
                <w:szCs w:val="24"/>
              </w:rPr>
              <w:t xml:space="preserve"> ugdymo praktikos link”.(I-II dalis).</w:t>
            </w:r>
          </w:p>
          <w:p w:rsidR="004431F9" w:rsidRPr="00130CB1" w:rsidRDefault="004431F9">
            <w:pPr>
              <w:spacing w:line="252" w:lineRule="auto"/>
              <w:rPr>
                <w:rFonts w:ascii="Times New Roman" w:eastAsia="Times New Roman" w:hAnsi="Times New Roman" w:cs="Times New Roman"/>
                <w:sz w:val="24"/>
                <w:szCs w:val="24"/>
              </w:rPr>
            </w:pPr>
          </w:p>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 xml:space="preserve"> Vienoje IU grupėje nuo 2021 m. rugsėjo mėn. į IU programą integruojama socialinio emocinio ugdymo programa.</w:t>
            </w:r>
          </w:p>
          <w:p w:rsidR="004431F9" w:rsidRPr="00130CB1" w:rsidRDefault="004431F9">
            <w:pPr>
              <w:spacing w:line="252" w:lineRule="auto"/>
              <w:rPr>
                <w:rFonts w:ascii="Times New Roman" w:eastAsia="Times New Roman" w:hAnsi="Times New Roman" w:cs="Times New Roman"/>
                <w:sz w:val="24"/>
                <w:szCs w:val="24"/>
              </w:rPr>
            </w:pPr>
          </w:p>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25% IU mokytojų tobulino kvalifikaciją seminaruose apie socialinio emocinio ugdymo programą Kimochis.</w:t>
            </w:r>
          </w:p>
          <w:p w:rsidR="004431F9" w:rsidRPr="00130CB1" w:rsidRDefault="004431F9">
            <w:pPr>
              <w:spacing w:line="252" w:lineRule="auto"/>
              <w:rPr>
                <w:rFonts w:ascii="Times New Roman" w:eastAsia="Times New Roman" w:hAnsi="Times New Roman" w:cs="Times New Roman"/>
                <w:sz w:val="24"/>
                <w:szCs w:val="24"/>
              </w:rPr>
            </w:pPr>
          </w:p>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Įsigyta Kimochis programai įgyvendinti reikalingos priemonės.</w:t>
            </w:r>
          </w:p>
          <w:p w:rsidR="004431F9" w:rsidRPr="00130CB1" w:rsidRDefault="004431F9">
            <w:pPr>
              <w:spacing w:line="252" w:lineRule="auto"/>
              <w:rPr>
                <w:rFonts w:ascii="Times New Roman" w:eastAsia="Times New Roman" w:hAnsi="Times New Roman" w:cs="Times New Roman"/>
                <w:sz w:val="24"/>
                <w:szCs w:val="24"/>
              </w:rPr>
            </w:pPr>
          </w:p>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 xml:space="preserve">100 % pedagogų taiko naujus ugdymo metodus </w:t>
            </w:r>
            <w:r w:rsidRPr="00130CB1">
              <w:rPr>
                <w:rFonts w:ascii="Times New Roman" w:eastAsia="Times New Roman" w:hAnsi="Times New Roman" w:cs="Times New Roman"/>
                <w:sz w:val="24"/>
                <w:szCs w:val="24"/>
              </w:rPr>
              <w:lastRenderedPageBreak/>
              <w:t>dirbant su SUP vaikais.</w:t>
            </w:r>
          </w:p>
        </w:tc>
      </w:tr>
      <w:tr w:rsidR="004431F9" w:rsidRPr="00130CB1" w:rsidTr="004431F9">
        <w:trPr>
          <w:trHeight w:val="1"/>
        </w:trPr>
        <w:tc>
          <w:tcPr>
            <w:tcW w:w="22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lastRenderedPageBreak/>
              <w:t>1.2. Gerinti ikimokyklinio, priešmokyklinio ir pradinio ugdymo vaikų pasiekimus, sudarant sąlygas STEAM metodikos elementų, patirtinio ugdymo taikymui.</w:t>
            </w:r>
          </w:p>
          <w:p w:rsidR="004431F9" w:rsidRPr="00130CB1" w:rsidRDefault="004431F9">
            <w:pPr>
              <w:spacing w:line="252" w:lineRule="auto"/>
              <w:rPr>
                <w:rFonts w:ascii="Times New Roman" w:eastAsia="Times New Roman" w:hAnsi="Times New Roman" w:cs="Times New Roman"/>
                <w:sz w:val="24"/>
                <w:szCs w:val="24"/>
              </w:rPr>
            </w:pPr>
          </w:p>
        </w:tc>
        <w:tc>
          <w:tcPr>
            <w:tcW w:w="213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Tobulinama mokytojų kvalifikacija. Įsigyta priemonių STEAM metodikos taikymui. Mokytojai ugdymo procese taiko STEAM metodikos ir patirtinio ugdymo elementus, kurio metu vaikai eksperimentuoja, tyrinėja ir pasirinktą temą analizuoja gamtos mokslų, matematikos, inžinierijos, technologijų ir menų kontekste. Pagerėja vaikų pasiekimai skaičiavimo ir matavimo/ matematikos, aplinkos pažinimo srityse.</w:t>
            </w:r>
          </w:p>
        </w:tc>
        <w:tc>
          <w:tcPr>
            <w:tcW w:w="3000" w:type="dxa"/>
            <w:tcBorders>
              <w:top w:val="single" w:sz="4" w:space="0" w:color="000000"/>
              <w:left w:val="single" w:sz="4" w:space="0" w:color="000000"/>
              <w:bottom w:val="single" w:sz="4" w:space="0" w:color="000000"/>
              <w:right w:val="single" w:sz="4" w:space="0" w:color="000000"/>
            </w:tcBorders>
            <w:hideMark/>
          </w:tcPr>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50 % mokytojų dalyvavo kvalifikacijos tobulinimo renginiuose apie STEAM metodikos ir patirtinio ugdymo taikymą.</w:t>
            </w:r>
          </w:p>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50 % mokytojų kiekvieną savaitę nuo kovo mėnesio taiko STEAM metodikos ir patirtinio ugdymo(si) elementus.</w:t>
            </w:r>
          </w:p>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60 % ugdytinių pagerėja pasiekimai skaičiavimo ir matavimo, aplinkos pažinimo srityse lyginant rugsėjo ir gegužės mėnesius.</w:t>
            </w:r>
          </w:p>
        </w:tc>
        <w:tc>
          <w:tcPr>
            <w:tcW w:w="2010" w:type="dxa"/>
            <w:tcBorders>
              <w:top w:val="single" w:sz="4" w:space="0" w:color="000000"/>
              <w:left w:val="single" w:sz="4" w:space="0" w:color="000000"/>
              <w:bottom w:val="single" w:sz="4" w:space="0" w:color="000000"/>
              <w:right w:val="single" w:sz="4" w:space="0" w:color="000000"/>
            </w:tcBorders>
          </w:tcPr>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80 % mokytojų dalyvavo kvalifikacijos tobulinimo renginiuose apie STEAM metodikos ir patirtinio ugdymo taikymą.</w:t>
            </w:r>
          </w:p>
          <w:p w:rsidR="004431F9" w:rsidRPr="00130CB1" w:rsidRDefault="004431F9">
            <w:pPr>
              <w:spacing w:line="252" w:lineRule="auto"/>
              <w:rPr>
                <w:rFonts w:ascii="Times New Roman" w:eastAsia="Times New Roman" w:hAnsi="Times New Roman" w:cs="Times New Roman"/>
                <w:sz w:val="24"/>
                <w:szCs w:val="24"/>
              </w:rPr>
            </w:pPr>
          </w:p>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50 % mokytojų kiekvieną savaitę nuo vasario mėnesio taiko STEAM metodikos ir patirtinio ugdymo(si) elementus.</w:t>
            </w:r>
          </w:p>
          <w:p w:rsidR="004431F9" w:rsidRPr="00130CB1" w:rsidRDefault="004431F9">
            <w:pPr>
              <w:spacing w:line="252" w:lineRule="auto"/>
              <w:rPr>
                <w:rFonts w:ascii="Times New Roman" w:eastAsia="Times New Roman" w:hAnsi="Times New Roman" w:cs="Times New Roman"/>
                <w:sz w:val="24"/>
                <w:szCs w:val="24"/>
              </w:rPr>
            </w:pPr>
          </w:p>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60 % IU ugdytinių pagerėja pasiekimai skaičiavimo ir matavimo, aplinkos pažinimo srityse lyginant rugsėjo ir gegužės mėnesius.</w:t>
            </w:r>
          </w:p>
        </w:tc>
      </w:tr>
      <w:tr w:rsidR="004431F9" w:rsidRPr="00130CB1" w:rsidTr="004431F9">
        <w:trPr>
          <w:trHeight w:val="1"/>
        </w:trPr>
        <w:tc>
          <w:tcPr>
            <w:tcW w:w="22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1.3. Tobulinti valdymo procesus.</w:t>
            </w:r>
          </w:p>
          <w:p w:rsidR="004431F9" w:rsidRPr="00130CB1" w:rsidRDefault="004431F9">
            <w:pPr>
              <w:spacing w:line="252" w:lineRule="auto"/>
              <w:rPr>
                <w:rFonts w:ascii="Times New Roman" w:eastAsia="Times New Roman" w:hAnsi="Times New Roman" w:cs="Times New Roman"/>
                <w:sz w:val="24"/>
                <w:szCs w:val="24"/>
              </w:rPr>
            </w:pPr>
          </w:p>
        </w:tc>
        <w:tc>
          <w:tcPr>
            <w:tcW w:w="2130" w:type="dxa"/>
            <w:tcBorders>
              <w:top w:val="single" w:sz="4" w:space="0" w:color="000000"/>
              <w:left w:val="single" w:sz="4" w:space="0" w:color="000000"/>
              <w:bottom w:val="single" w:sz="4" w:space="0" w:color="000000"/>
              <w:right w:val="single" w:sz="4" w:space="0" w:color="000000"/>
            </w:tcBorders>
            <w:hideMark/>
          </w:tcPr>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Gerinti siūlomų paslaugų kokybę, plėtojant vidinę ir išorinę komunikaciją su tėvais ir Batniavos seniūnijos bendruomene.</w:t>
            </w:r>
          </w:p>
        </w:tc>
        <w:tc>
          <w:tcPr>
            <w:tcW w:w="3000" w:type="dxa"/>
            <w:tcBorders>
              <w:top w:val="single" w:sz="4" w:space="0" w:color="000000"/>
              <w:left w:val="single" w:sz="4" w:space="0" w:color="000000"/>
              <w:bottom w:val="single" w:sz="4" w:space="0" w:color="000000"/>
              <w:right w:val="single" w:sz="4" w:space="0" w:color="000000"/>
            </w:tcBorders>
            <w:hideMark/>
          </w:tcPr>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Iki vasario 26 d. įvykdytas Batniavos seniūnijos bendruomenės sveikatinimo poreikių tyrimas.</w:t>
            </w:r>
          </w:p>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Iki kovo 1 d. atnaujinta mokyklos internetinė svetainė.</w:t>
            </w:r>
          </w:p>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 xml:space="preserve">Iki 2021m. gegužės 1 d. nemokamas </w:t>
            </w:r>
            <w:proofErr w:type="gramStart"/>
            <w:r w:rsidRPr="00130CB1">
              <w:rPr>
                <w:rFonts w:ascii="Times New Roman" w:eastAsia="Times New Roman" w:hAnsi="Times New Roman" w:cs="Times New Roman"/>
                <w:sz w:val="24"/>
                <w:szCs w:val="24"/>
              </w:rPr>
              <w:t>sistemos ,,Mūsų</w:t>
            </w:r>
            <w:proofErr w:type="gramEnd"/>
            <w:r w:rsidRPr="00130CB1">
              <w:rPr>
                <w:rFonts w:ascii="Times New Roman" w:eastAsia="Times New Roman" w:hAnsi="Times New Roman" w:cs="Times New Roman"/>
                <w:sz w:val="24"/>
                <w:szCs w:val="24"/>
              </w:rPr>
              <w:t xml:space="preserve"> darželis“ išbandymas.</w:t>
            </w:r>
          </w:p>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 xml:space="preserve">Iki 2021 m. gegužės 31 d. 100 % IU mokytojų ugdytinių lankomumą, planavimą </w:t>
            </w:r>
            <w:proofErr w:type="gramStart"/>
            <w:r w:rsidRPr="00130CB1">
              <w:rPr>
                <w:rFonts w:ascii="Times New Roman" w:eastAsia="Times New Roman" w:hAnsi="Times New Roman" w:cs="Times New Roman"/>
                <w:sz w:val="24"/>
                <w:szCs w:val="24"/>
              </w:rPr>
              <w:t>vykdo ,,Mūsų</w:t>
            </w:r>
            <w:proofErr w:type="gramEnd"/>
            <w:r w:rsidRPr="00130CB1">
              <w:rPr>
                <w:rFonts w:ascii="Times New Roman" w:eastAsia="Times New Roman" w:hAnsi="Times New Roman" w:cs="Times New Roman"/>
                <w:sz w:val="24"/>
                <w:szCs w:val="24"/>
              </w:rPr>
              <w:t xml:space="preserve"> </w:t>
            </w:r>
            <w:r w:rsidRPr="00130CB1">
              <w:rPr>
                <w:rFonts w:ascii="Times New Roman" w:eastAsia="Times New Roman" w:hAnsi="Times New Roman" w:cs="Times New Roman"/>
                <w:sz w:val="24"/>
                <w:szCs w:val="24"/>
              </w:rPr>
              <w:lastRenderedPageBreak/>
              <w:t>darželiai“ elektroniniame dienyne.</w:t>
            </w:r>
          </w:p>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Iki spalio mėnesio 1 d. 80 % IU ugdytinių tėvų naudojasi elektroniniu dienynu.</w:t>
            </w:r>
          </w:p>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Iki 2021 m. gruodžio 17 d. atliktas įstaigos komunikacijos vertinimas.</w:t>
            </w:r>
          </w:p>
        </w:tc>
        <w:tc>
          <w:tcPr>
            <w:tcW w:w="2010" w:type="dxa"/>
            <w:tcBorders>
              <w:top w:val="single" w:sz="4" w:space="0" w:color="000000"/>
              <w:left w:val="single" w:sz="4" w:space="0" w:color="000000"/>
              <w:bottom w:val="single" w:sz="4" w:space="0" w:color="000000"/>
              <w:right w:val="single" w:sz="4" w:space="0" w:color="000000"/>
            </w:tcBorders>
          </w:tcPr>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lastRenderedPageBreak/>
              <w:t>Iki vasario 26 d. įvykdytas Batniavos seniūnijos bendruomenės sveikatinimo poreikių tyrimas.</w:t>
            </w:r>
          </w:p>
          <w:p w:rsidR="004431F9" w:rsidRPr="00130CB1" w:rsidRDefault="004431F9">
            <w:pPr>
              <w:spacing w:line="252" w:lineRule="auto"/>
              <w:rPr>
                <w:rFonts w:ascii="Times New Roman" w:eastAsia="Times New Roman" w:hAnsi="Times New Roman" w:cs="Times New Roman"/>
                <w:sz w:val="24"/>
                <w:szCs w:val="24"/>
              </w:rPr>
            </w:pPr>
          </w:p>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Iki kovo 1 d. atnaujinta mokyklos internetinė svetainė.</w:t>
            </w:r>
          </w:p>
          <w:p w:rsidR="004431F9" w:rsidRPr="00130CB1" w:rsidRDefault="004431F9">
            <w:pPr>
              <w:spacing w:line="252" w:lineRule="auto"/>
              <w:rPr>
                <w:rFonts w:ascii="Times New Roman" w:eastAsia="Times New Roman" w:hAnsi="Times New Roman" w:cs="Times New Roman"/>
                <w:sz w:val="24"/>
                <w:szCs w:val="24"/>
              </w:rPr>
            </w:pPr>
          </w:p>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lastRenderedPageBreak/>
              <w:t xml:space="preserve">Iki 2021m. gegužės 1 d. nemokamas </w:t>
            </w:r>
            <w:proofErr w:type="gramStart"/>
            <w:r w:rsidRPr="00130CB1">
              <w:rPr>
                <w:rFonts w:ascii="Times New Roman" w:eastAsia="Times New Roman" w:hAnsi="Times New Roman" w:cs="Times New Roman"/>
                <w:sz w:val="24"/>
                <w:szCs w:val="24"/>
              </w:rPr>
              <w:t>sistemos ,,Mūsų</w:t>
            </w:r>
            <w:proofErr w:type="gramEnd"/>
            <w:r w:rsidRPr="00130CB1">
              <w:rPr>
                <w:rFonts w:ascii="Times New Roman" w:eastAsia="Times New Roman" w:hAnsi="Times New Roman" w:cs="Times New Roman"/>
                <w:sz w:val="24"/>
                <w:szCs w:val="24"/>
              </w:rPr>
              <w:t xml:space="preserve"> darželis“ išbandymas.</w:t>
            </w:r>
          </w:p>
          <w:p w:rsidR="004431F9" w:rsidRPr="00130CB1" w:rsidRDefault="004431F9">
            <w:pPr>
              <w:spacing w:line="252" w:lineRule="auto"/>
              <w:rPr>
                <w:rFonts w:ascii="Times New Roman" w:eastAsia="Times New Roman" w:hAnsi="Times New Roman" w:cs="Times New Roman"/>
                <w:sz w:val="24"/>
                <w:szCs w:val="24"/>
              </w:rPr>
            </w:pPr>
          </w:p>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 xml:space="preserve">Iki 2021 m. gegužės 31 d. 100 % IU mokytojų ugdytinių lankomumą </w:t>
            </w:r>
            <w:proofErr w:type="gramStart"/>
            <w:r w:rsidRPr="00130CB1">
              <w:rPr>
                <w:rFonts w:ascii="Times New Roman" w:eastAsia="Times New Roman" w:hAnsi="Times New Roman" w:cs="Times New Roman"/>
                <w:sz w:val="24"/>
                <w:szCs w:val="24"/>
              </w:rPr>
              <w:t>žymi ,,Mūsų</w:t>
            </w:r>
            <w:proofErr w:type="gramEnd"/>
            <w:r w:rsidRPr="00130CB1">
              <w:rPr>
                <w:rFonts w:ascii="Times New Roman" w:eastAsia="Times New Roman" w:hAnsi="Times New Roman" w:cs="Times New Roman"/>
                <w:sz w:val="24"/>
                <w:szCs w:val="24"/>
              </w:rPr>
              <w:t xml:space="preserve"> darželiai“ elektroniniame dienyne. </w:t>
            </w:r>
          </w:p>
          <w:p w:rsidR="004431F9" w:rsidRPr="00130CB1" w:rsidRDefault="004431F9">
            <w:pPr>
              <w:spacing w:line="252" w:lineRule="auto"/>
              <w:rPr>
                <w:rFonts w:ascii="Times New Roman" w:eastAsia="Times New Roman" w:hAnsi="Times New Roman" w:cs="Times New Roman"/>
                <w:sz w:val="24"/>
                <w:szCs w:val="24"/>
              </w:rPr>
            </w:pPr>
          </w:p>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 xml:space="preserve">Iki rugsėjo 1d. planavimas pildomas </w:t>
            </w:r>
            <w:proofErr w:type="gramStart"/>
            <w:r w:rsidRPr="00130CB1">
              <w:rPr>
                <w:rFonts w:ascii="Times New Roman" w:eastAsia="Times New Roman" w:hAnsi="Times New Roman" w:cs="Times New Roman"/>
                <w:sz w:val="24"/>
                <w:szCs w:val="24"/>
              </w:rPr>
              <w:t>el.dienyne</w:t>
            </w:r>
            <w:proofErr w:type="gramEnd"/>
            <w:r w:rsidRPr="00130CB1">
              <w:rPr>
                <w:rFonts w:ascii="Times New Roman" w:eastAsia="Times New Roman" w:hAnsi="Times New Roman" w:cs="Times New Roman"/>
                <w:sz w:val="24"/>
                <w:szCs w:val="24"/>
              </w:rPr>
              <w:t xml:space="preserve"> ,,Mūsų darželis”.</w:t>
            </w:r>
          </w:p>
          <w:p w:rsidR="004431F9" w:rsidRPr="00130CB1" w:rsidRDefault="004431F9">
            <w:pPr>
              <w:spacing w:line="252" w:lineRule="auto"/>
              <w:rPr>
                <w:rFonts w:ascii="Times New Roman" w:eastAsia="Times New Roman" w:hAnsi="Times New Roman" w:cs="Times New Roman"/>
                <w:sz w:val="24"/>
                <w:szCs w:val="24"/>
              </w:rPr>
            </w:pPr>
          </w:p>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 xml:space="preserve">Iki gruodžio mėnesio </w:t>
            </w:r>
            <w:r w:rsidR="00130CB1">
              <w:rPr>
                <w:rFonts w:ascii="Times New Roman" w:eastAsia="Times New Roman" w:hAnsi="Times New Roman" w:cs="Times New Roman"/>
                <w:sz w:val="24"/>
                <w:szCs w:val="24"/>
              </w:rPr>
              <w:t>3</w:t>
            </w:r>
            <w:bookmarkStart w:id="0" w:name="_GoBack"/>
            <w:bookmarkEnd w:id="0"/>
            <w:r w:rsidRPr="00130CB1">
              <w:rPr>
                <w:rFonts w:ascii="Times New Roman" w:eastAsia="Times New Roman" w:hAnsi="Times New Roman" w:cs="Times New Roman"/>
                <w:sz w:val="24"/>
                <w:szCs w:val="24"/>
              </w:rPr>
              <w:t>1 d. 98 % IU ugdytinių tėvų naudojasi elektroniniu dienynu.</w:t>
            </w:r>
          </w:p>
          <w:p w:rsidR="004431F9" w:rsidRPr="00130CB1" w:rsidRDefault="004431F9">
            <w:pPr>
              <w:spacing w:line="252" w:lineRule="auto"/>
              <w:rPr>
                <w:rFonts w:ascii="Times New Roman" w:eastAsia="Times New Roman" w:hAnsi="Times New Roman" w:cs="Times New Roman"/>
                <w:sz w:val="24"/>
                <w:szCs w:val="24"/>
              </w:rPr>
            </w:pPr>
          </w:p>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Iki 2021 m. gruodžio 17 d. atliktas įstaigos komunikacijos vertinimas.</w:t>
            </w:r>
          </w:p>
        </w:tc>
      </w:tr>
    </w:tbl>
    <w:p w:rsidR="004431F9" w:rsidRPr="00130CB1" w:rsidRDefault="004431F9" w:rsidP="004431F9">
      <w:pPr>
        <w:jc w:val="center"/>
        <w:rPr>
          <w:rFonts w:ascii="Times New Roman" w:eastAsia="Calibri" w:hAnsi="Times New Roman" w:cs="Times New Roman"/>
          <w:sz w:val="24"/>
          <w:szCs w:val="24"/>
        </w:rPr>
      </w:pPr>
    </w:p>
    <w:p w:rsidR="004431F9" w:rsidRPr="00130CB1" w:rsidRDefault="004431F9" w:rsidP="004431F9">
      <w:pPr>
        <w:tabs>
          <w:tab w:val="left" w:pos="284"/>
        </w:tabs>
        <w:rPr>
          <w:rFonts w:ascii="Times New Roman" w:eastAsia="Times New Roman" w:hAnsi="Times New Roman" w:cs="Times New Roman"/>
          <w:b/>
          <w:sz w:val="24"/>
          <w:szCs w:val="24"/>
        </w:rPr>
      </w:pPr>
      <w:r w:rsidRPr="00130CB1">
        <w:rPr>
          <w:rFonts w:ascii="Times New Roman" w:eastAsia="Times New Roman" w:hAnsi="Times New Roman" w:cs="Times New Roman"/>
          <w:b/>
          <w:sz w:val="24"/>
          <w:szCs w:val="24"/>
        </w:rPr>
        <w:t>2.</w:t>
      </w:r>
      <w:r w:rsidRPr="00130CB1">
        <w:rPr>
          <w:rFonts w:ascii="Times New Roman" w:eastAsia="Times New Roman" w:hAnsi="Times New Roman" w:cs="Times New Roman"/>
          <w:b/>
          <w:sz w:val="24"/>
          <w:szCs w:val="24"/>
        </w:rPr>
        <w:tab/>
        <w:t>Užduotys, neįvykdytos ar įvykdytos iš dalies dėl numatytų rizikų (jei tokių buvo)</w:t>
      </w:r>
    </w:p>
    <w:tbl>
      <w:tblPr>
        <w:tblW w:w="9390" w:type="dxa"/>
        <w:tblLayout w:type="fixed"/>
        <w:tblLook w:val="0400" w:firstRow="0" w:lastRow="0" w:firstColumn="0" w:lastColumn="0" w:noHBand="0" w:noVBand="1"/>
      </w:tblPr>
      <w:tblGrid>
        <w:gridCol w:w="4424"/>
        <w:gridCol w:w="4966"/>
      </w:tblGrid>
      <w:tr w:rsidR="004431F9" w:rsidRPr="00130CB1" w:rsidTr="00CB5D26">
        <w:trPr>
          <w:trHeight w:val="1"/>
        </w:trPr>
        <w:tc>
          <w:tcPr>
            <w:tcW w:w="44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431F9" w:rsidRPr="00130CB1" w:rsidRDefault="004431F9">
            <w:pPr>
              <w:spacing w:line="252" w:lineRule="auto"/>
              <w:jc w:val="center"/>
              <w:rPr>
                <w:rFonts w:ascii="Times New Roman" w:hAnsi="Times New Roman" w:cs="Times New Roman"/>
                <w:sz w:val="24"/>
                <w:szCs w:val="24"/>
              </w:rPr>
            </w:pPr>
            <w:r w:rsidRPr="00130CB1">
              <w:rPr>
                <w:rFonts w:ascii="Times New Roman" w:eastAsia="Times New Roman" w:hAnsi="Times New Roman" w:cs="Times New Roman"/>
                <w:sz w:val="24"/>
                <w:szCs w:val="24"/>
              </w:rPr>
              <w:t>Užduotys</w:t>
            </w:r>
          </w:p>
        </w:tc>
        <w:tc>
          <w:tcPr>
            <w:tcW w:w="496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431F9" w:rsidRPr="00130CB1" w:rsidRDefault="004431F9">
            <w:pPr>
              <w:spacing w:line="252" w:lineRule="auto"/>
              <w:jc w:val="center"/>
              <w:rPr>
                <w:rFonts w:ascii="Times New Roman" w:hAnsi="Times New Roman" w:cs="Times New Roman"/>
                <w:sz w:val="24"/>
                <w:szCs w:val="24"/>
              </w:rPr>
            </w:pPr>
            <w:r w:rsidRPr="00130CB1">
              <w:rPr>
                <w:rFonts w:ascii="Times New Roman" w:eastAsia="Times New Roman" w:hAnsi="Times New Roman" w:cs="Times New Roman"/>
                <w:sz w:val="24"/>
                <w:szCs w:val="24"/>
              </w:rPr>
              <w:t xml:space="preserve">Priežastys, rizikos </w:t>
            </w:r>
          </w:p>
        </w:tc>
      </w:tr>
      <w:tr w:rsidR="004431F9" w:rsidRPr="00130CB1" w:rsidTr="00CB5D26">
        <w:trPr>
          <w:trHeight w:val="1"/>
        </w:trPr>
        <w:tc>
          <w:tcPr>
            <w:tcW w:w="4424" w:type="dxa"/>
            <w:tcBorders>
              <w:top w:val="single" w:sz="4" w:space="0" w:color="00000A"/>
              <w:left w:val="single" w:sz="4" w:space="0" w:color="00000A"/>
              <w:bottom w:val="single" w:sz="4" w:space="0" w:color="00000A"/>
              <w:right w:val="single" w:sz="4" w:space="0" w:color="00000A"/>
            </w:tcBorders>
            <w:shd w:val="clear" w:color="auto" w:fill="FFFFFF"/>
            <w:hideMark/>
          </w:tcPr>
          <w:p w:rsidR="004431F9" w:rsidRPr="00130CB1" w:rsidRDefault="004431F9">
            <w:pPr>
              <w:spacing w:line="252" w:lineRule="auto"/>
              <w:rPr>
                <w:rFonts w:ascii="Times New Roman" w:hAnsi="Times New Roman" w:cs="Times New Roman"/>
                <w:sz w:val="24"/>
                <w:szCs w:val="24"/>
              </w:rPr>
            </w:pPr>
            <w:r w:rsidRPr="00130CB1">
              <w:rPr>
                <w:rFonts w:ascii="Times New Roman" w:eastAsia="Times New Roman" w:hAnsi="Times New Roman" w:cs="Times New Roman"/>
                <w:sz w:val="24"/>
                <w:szCs w:val="24"/>
              </w:rPr>
              <w:t>2.1.</w:t>
            </w:r>
          </w:p>
        </w:tc>
        <w:tc>
          <w:tcPr>
            <w:tcW w:w="4966" w:type="dxa"/>
            <w:tcBorders>
              <w:top w:val="single" w:sz="4" w:space="0" w:color="00000A"/>
              <w:left w:val="single" w:sz="4" w:space="0" w:color="00000A"/>
              <w:bottom w:val="single" w:sz="4" w:space="0" w:color="00000A"/>
              <w:right w:val="single" w:sz="4" w:space="0" w:color="00000A"/>
            </w:tcBorders>
            <w:shd w:val="clear" w:color="auto" w:fill="FFFFFF"/>
          </w:tcPr>
          <w:p w:rsidR="004431F9" w:rsidRPr="00130CB1" w:rsidRDefault="004431F9">
            <w:pPr>
              <w:spacing w:line="252" w:lineRule="auto"/>
              <w:jc w:val="center"/>
              <w:rPr>
                <w:rFonts w:ascii="Times New Roman" w:eastAsia="Calibri" w:hAnsi="Times New Roman" w:cs="Times New Roman"/>
                <w:sz w:val="24"/>
                <w:szCs w:val="24"/>
              </w:rPr>
            </w:pPr>
          </w:p>
        </w:tc>
      </w:tr>
    </w:tbl>
    <w:p w:rsidR="004431F9" w:rsidRPr="00130CB1" w:rsidRDefault="004431F9" w:rsidP="004431F9">
      <w:pPr>
        <w:rPr>
          <w:rFonts w:ascii="Times New Roman" w:eastAsia="Calibri" w:hAnsi="Times New Roman" w:cs="Times New Roman"/>
          <w:sz w:val="24"/>
          <w:szCs w:val="24"/>
        </w:rPr>
      </w:pPr>
    </w:p>
    <w:p w:rsidR="006B2AFC" w:rsidRPr="00130CB1" w:rsidRDefault="004431F9" w:rsidP="004431F9">
      <w:pPr>
        <w:tabs>
          <w:tab w:val="left" w:pos="284"/>
        </w:tabs>
        <w:rPr>
          <w:rFonts w:ascii="Times New Roman" w:eastAsia="Times New Roman" w:hAnsi="Times New Roman" w:cs="Times New Roman"/>
          <w:b/>
          <w:sz w:val="24"/>
          <w:szCs w:val="24"/>
        </w:rPr>
      </w:pPr>
      <w:r w:rsidRPr="00130CB1">
        <w:rPr>
          <w:rFonts w:ascii="Times New Roman" w:eastAsia="Times New Roman" w:hAnsi="Times New Roman" w:cs="Times New Roman"/>
          <w:b/>
          <w:sz w:val="24"/>
          <w:szCs w:val="24"/>
        </w:rPr>
        <w:t>3.</w:t>
      </w:r>
      <w:r w:rsidRPr="00130CB1">
        <w:rPr>
          <w:rFonts w:ascii="Times New Roman" w:eastAsia="Times New Roman" w:hAnsi="Times New Roman" w:cs="Times New Roman"/>
          <w:b/>
          <w:sz w:val="24"/>
          <w:szCs w:val="24"/>
        </w:rPr>
        <w:tab/>
        <w:t>Veiklos, kurios nebuvo planuotos ir nustatytos, bet įvykdytos</w:t>
      </w:r>
      <w:r w:rsidR="006B2AFC" w:rsidRPr="00130CB1">
        <w:rPr>
          <w:rFonts w:ascii="Times New Roman" w:eastAsia="Times New Roman" w:hAnsi="Times New Roman" w:cs="Times New Roman"/>
          <w:b/>
          <w:sz w:val="24"/>
          <w:szCs w:val="24"/>
        </w:rPr>
        <w:t>.</w:t>
      </w:r>
    </w:p>
    <w:p w:rsidR="004431F9" w:rsidRPr="00130CB1" w:rsidRDefault="004431F9" w:rsidP="004431F9">
      <w:pPr>
        <w:tabs>
          <w:tab w:val="left" w:pos="284"/>
        </w:tabs>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(pildoma, jei buvo atlikta papildomų, svarių įstaigos veiklos rezultatams)</w:t>
      </w:r>
    </w:p>
    <w:tbl>
      <w:tblPr>
        <w:tblW w:w="9240" w:type="dxa"/>
        <w:tblLayout w:type="fixed"/>
        <w:tblLook w:val="0400" w:firstRow="0" w:lastRow="0" w:firstColumn="0" w:lastColumn="0" w:noHBand="0" w:noVBand="1"/>
      </w:tblPr>
      <w:tblGrid>
        <w:gridCol w:w="5184"/>
        <w:gridCol w:w="4056"/>
      </w:tblGrid>
      <w:tr w:rsidR="004431F9" w:rsidRPr="00130CB1" w:rsidTr="004431F9">
        <w:trPr>
          <w:trHeight w:val="1"/>
        </w:trPr>
        <w:tc>
          <w:tcPr>
            <w:tcW w:w="51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431F9" w:rsidRPr="00130CB1" w:rsidRDefault="004431F9">
            <w:pPr>
              <w:spacing w:line="252" w:lineRule="auto"/>
              <w:rPr>
                <w:rFonts w:ascii="Times New Roman" w:hAnsi="Times New Roman" w:cs="Times New Roman"/>
                <w:sz w:val="24"/>
                <w:szCs w:val="24"/>
              </w:rPr>
            </w:pPr>
            <w:r w:rsidRPr="00130CB1">
              <w:rPr>
                <w:rFonts w:ascii="Times New Roman" w:eastAsia="Times New Roman" w:hAnsi="Times New Roman" w:cs="Times New Roman"/>
                <w:sz w:val="24"/>
                <w:szCs w:val="24"/>
              </w:rPr>
              <w:t>Užduotys / veiklos</w:t>
            </w:r>
          </w:p>
        </w:tc>
        <w:tc>
          <w:tcPr>
            <w:tcW w:w="405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431F9" w:rsidRPr="00130CB1" w:rsidRDefault="004431F9">
            <w:pPr>
              <w:spacing w:line="252" w:lineRule="auto"/>
              <w:rPr>
                <w:rFonts w:ascii="Times New Roman" w:hAnsi="Times New Roman" w:cs="Times New Roman"/>
                <w:sz w:val="24"/>
                <w:szCs w:val="24"/>
              </w:rPr>
            </w:pPr>
            <w:r w:rsidRPr="00130CB1">
              <w:rPr>
                <w:rFonts w:ascii="Times New Roman" w:eastAsia="Times New Roman" w:hAnsi="Times New Roman" w:cs="Times New Roman"/>
                <w:sz w:val="24"/>
                <w:szCs w:val="24"/>
              </w:rPr>
              <w:t>Poveikis švietimo įstaigos veiklai</w:t>
            </w:r>
          </w:p>
        </w:tc>
      </w:tr>
      <w:tr w:rsidR="004431F9" w:rsidRPr="00130CB1" w:rsidTr="004431F9">
        <w:trPr>
          <w:trHeight w:val="1"/>
        </w:trPr>
        <w:tc>
          <w:tcPr>
            <w:tcW w:w="5185" w:type="dxa"/>
            <w:tcBorders>
              <w:top w:val="single" w:sz="4" w:space="0" w:color="00000A"/>
              <w:left w:val="single" w:sz="4" w:space="0" w:color="00000A"/>
              <w:bottom w:val="single" w:sz="4" w:space="0" w:color="00000A"/>
              <w:right w:val="single" w:sz="4" w:space="0" w:color="00000A"/>
            </w:tcBorders>
            <w:shd w:val="clear" w:color="auto" w:fill="FFFFFF"/>
            <w:hideMark/>
          </w:tcPr>
          <w:p w:rsidR="004431F9" w:rsidRPr="00130CB1" w:rsidRDefault="003F27EA">
            <w:pPr>
              <w:spacing w:line="252" w:lineRule="auto"/>
              <w:rPr>
                <w:rFonts w:ascii="Times New Roman" w:hAnsi="Times New Roman" w:cs="Times New Roman"/>
                <w:sz w:val="24"/>
                <w:szCs w:val="24"/>
              </w:rPr>
            </w:pPr>
            <w:r w:rsidRPr="00130CB1">
              <w:rPr>
                <w:rFonts w:ascii="Times New Roman" w:eastAsia="Times New Roman" w:hAnsi="Times New Roman" w:cs="Times New Roman"/>
                <w:sz w:val="24"/>
                <w:szCs w:val="24"/>
              </w:rPr>
              <w:t>3.1. Atnaujinta nesaugi kiemo danga</w:t>
            </w:r>
            <w:r w:rsidR="004431F9" w:rsidRPr="00130CB1">
              <w:rPr>
                <w:rFonts w:ascii="Times New Roman" w:eastAsia="Times New Roman" w:hAnsi="Times New Roman" w:cs="Times New Roman"/>
                <w:sz w:val="24"/>
                <w:szCs w:val="24"/>
              </w:rPr>
              <w:t>.</w:t>
            </w:r>
          </w:p>
        </w:tc>
        <w:tc>
          <w:tcPr>
            <w:tcW w:w="4056" w:type="dxa"/>
            <w:tcBorders>
              <w:top w:val="single" w:sz="4" w:space="0" w:color="00000A"/>
              <w:left w:val="single" w:sz="4" w:space="0" w:color="00000A"/>
              <w:bottom w:val="single" w:sz="4" w:space="0" w:color="00000A"/>
              <w:right w:val="single" w:sz="4" w:space="0" w:color="00000A"/>
            </w:tcBorders>
            <w:shd w:val="clear" w:color="auto" w:fill="FFFFFF"/>
            <w:hideMark/>
          </w:tcPr>
          <w:p w:rsidR="004431F9" w:rsidRPr="00130CB1" w:rsidRDefault="003F27EA">
            <w:pPr>
              <w:spacing w:line="252" w:lineRule="auto"/>
              <w:rPr>
                <w:rFonts w:ascii="Times New Roman" w:hAnsi="Times New Roman" w:cs="Times New Roman"/>
                <w:sz w:val="24"/>
                <w:szCs w:val="24"/>
              </w:rPr>
            </w:pPr>
            <w:r w:rsidRPr="00130CB1">
              <w:rPr>
                <w:rFonts w:ascii="Times New Roman" w:eastAsia="Times New Roman" w:hAnsi="Times New Roman" w:cs="Times New Roman"/>
                <w:sz w:val="24"/>
                <w:szCs w:val="24"/>
              </w:rPr>
              <w:t>Saugio aplinkos, atitinkančios higienos reikalavimus</w:t>
            </w:r>
            <w:r w:rsidR="004431F9" w:rsidRPr="00130CB1">
              <w:rPr>
                <w:rFonts w:ascii="Times New Roman" w:eastAsia="Times New Roman" w:hAnsi="Times New Roman" w:cs="Times New Roman"/>
                <w:sz w:val="24"/>
                <w:szCs w:val="24"/>
              </w:rPr>
              <w:t>.</w:t>
            </w:r>
          </w:p>
        </w:tc>
      </w:tr>
      <w:tr w:rsidR="004431F9" w:rsidRPr="00130CB1" w:rsidTr="004431F9">
        <w:trPr>
          <w:trHeight w:val="1"/>
        </w:trPr>
        <w:tc>
          <w:tcPr>
            <w:tcW w:w="5185" w:type="dxa"/>
            <w:tcBorders>
              <w:top w:val="single" w:sz="4" w:space="0" w:color="00000A"/>
              <w:left w:val="single" w:sz="4" w:space="0" w:color="00000A"/>
              <w:bottom w:val="single" w:sz="4" w:space="0" w:color="00000A"/>
              <w:right w:val="single" w:sz="4" w:space="0" w:color="00000A"/>
            </w:tcBorders>
            <w:shd w:val="clear" w:color="auto" w:fill="FFFFFF"/>
            <w:hideMark/>
          </w:tcPr>
          <w:p w:rsidR="004431F9" w:rsidRPr="00130CB1" w:rsidRDefault="003F27EA" w:rsidP="003F27EA">
            <w:pPr>
              <w:spacing w:line="252" w:lineRule="auto"/>
              <w:rPr>
                <w:rFonts w:ascii="Times New Roman" w:hAnsi="Times New Roman" w:cs="Times New Roman"/>
                <w:sz w:val="24"/>
                <w:szCs w:val="24"/>
              </w:rPr>
            </w:pPr>
            <w:r w:rsidRPr="00130CB1">
              <w:rPr>
                <w:rFonts w:ascii="Times New Roman" w:eastAsia="Times New Roman" w:hAnsi="Times New Roman" w:cs="Times New Roman"/>
                <w:sz w:val="24"/>
                <w:szCs w:val="24"/>
              </w:rPr>
              <w:lastRenderedPageBreak/>
              <w:t>3.2. Parengtos</w:t>
            </w:r>
            <w:r w:rsidR="004431F9" w:rsidRPr="00130CB1">
              <w:rPr>
                <w:rFonts w:ascii="Times New Roman" w:eastAsia="Times New Roman" w:hAnsi="Times New Roman" w:cs="Times New Roman"/>
                <w:sz w:val="24"/>
                <w:szCs w:val="24"/>
              </w:rPr>
              <w:t xml:space="preserve"> ir p</w:t>
            </w:r>
            <w:r w:rsidRPr="00130CB1">
              <w:rPr>
                <w:rFonts w:ascii="Times New Roman" w:eastAsia="Times New Roman" w:hAnsi="Times New Roman" w:cs="Times New Roman"/>
                <w:sz w:val="24"/>
                <w:szCs w:val="24"/>
              </w:rPr>
              <w:t>atvirtintos darbo tvarkos taisyklės, darbuotojų saugos ir sveikatos dokumentai.</w:t>
            </w:r>
          </w:p>
        </w:tc>
        <w:tc>
          <w:tcPr>
            <w:tcW w:w="4056" w:type="dxa"/>
            <w:tcBorders>
              <w:top w:val="single" w:sz="4" w:space="0" w:color="00000A"/>
              <w:left w:val="single" w:sz="4" w:space="0" w:color="00000A"/>
              <w:bottom w:val="single" w:sz="4" w:space="0" w:color="00000A"/>
              <w:right w:val="single" w:sz="4" w:space="0" w:color="00000A"/>
            </w:tcBorders>
            <w:shd w:val="clear" w:color="auto" w:fill="FFFFFF"/>
            <w:hideMark/>
          </w:tcPr>
          <w:p w:rsidR="004431F9" w:rsidRPr="00130CB1" w:rsidRDefault="004431F9" w:rsidP="003F27EA">
            <w:pPr>
              <w:spacing w:line="252" w:lineRule="auto"/>
              <w:rPr>
                <w:rFonts w:ascii="Times New Roman" w:hAnsi="Times New Roman" w:cs="Times New Roman"/>
                <w:sz w:val="24"/>
                <w:szCs w:val="24"/>
              </w:rPr>
            </w:pPr>
            <w:r w:rsidRPr="00130CB1">
              <w:rPr>
                <w:rFonts w:ascii="Times New Roman" w:eastAsia="Times New Roman" w:hAnsi="Times New Roman" w:cs="Times New Roman"/>
                <w:sz w:val="24"/>
                <w:szCs w:val="24"/>
              </w:rPr>
              <w:t xml:space="preserve">Darbuotojai žino </w:t>
            </w:r>
            <w:r w:rsidR="003F27EA" w:rsidRPr="00130CB1">
              <w:rPr>
                <w:rFonts w:ascii="Times New Roman" w:eastAsia="Times New Roman" w:hAnsi="Times New Roman" w:cs="Times New Roman"/>
                <w:sz w:val="24"/>
                <w:szCs w:val="24"/>
              </w:rPr>
              <w:t>darbo tvarkos taisykles, darbo saugos ir sveikatos reikalavimus.</w:t>
            </w:r>
          </w:p>
        </w:tc>
      </w:tr>
      <w:tr w:rsidR="004431F9" w:rsidRPr="00130CB1" w:rsidTr="004431F9">
        <w:trPr>
          <w:trHeight w:val="1"/>
        </w:trPr>
        <w:tc>
          <w:tcPr>
            <w:tcW w:w="5185" w:type="dxa"/>
            <w:tcBorders>
              <w:top w:val="single" w:sz="4" w:space="0" w:color="00000A"/>
              <w:left w:val="single" w:sz="4" w:space="0" w:color="00000A"/>
              <w:bottom w:val="single" w:sz="4" w:space="0" w:color="00000A"/>
              <w:right w:val="single" w:sz="4" w:space="0" w:color="00000A"/>
            </w:tcBorders>
            <w:shd w:val="clear" w:color="auto" w:fill="FFFFFF"/>
            <w:hideMark/>
          </w:tcPr>
          <w:p w:rsidR="004431F9" w:rsidRPr="00130CB1" w:rsidRDefault="004431F9">
            <w:pPr>
              <w:spacing w:line="252" w:lineRule="auto"/>
              <w:rPr>
                <w:rFonts w:ascii="Times New Roman" w:hAnsi="Times New Roman" w:cs="Times New Roman"/>
                <w:sz w:val="24"/>
                <w:szCs w:val="24"/>
              </w:rPr>
            </w:pPr>
            <w:r w:rsidRPr="00130CB1">
              <w:rPr>
                <w:rFonts w:ascii="Times New Roman" w:eastAsia="Times New Roman" w:hAnsi="Times New Roman" w:cs="Times New Roman"/>
                <w:sz w:val="24"/>
                <w:szCs w:val="24"/>
              </w:rPr>
              <w:t>3.3. Naujai</w:t>
            </w:r>
            <w:r w:rsidR="003F27EA" w:rsidRPr="00130CB1">
              <w:rPr>
                <w:rFonts w:ascii="Times New Roman" w:eastAsia="Times New Roman" w:hAnsi="Times New Roman" w:cs="Times New Roman"/>
                <w:sz w:val="24"/>
                <w:szCs w:val="24"/>
              </w:rPr>
              <w:t xml:space="preserve"> apželdinta aplinka prie šoni</w:t>
            </w:r>
            <w:r w:rsidRPr="00130CB1">
              <w:rPr>
                <w:rFonts w:ascii="Times New Roman" w:eastAsia="Times New Roman" w:hAnsi="Times New Roman" w:cs="Times New Roman"/>
                <w:sz w:val="24"/>
                <w:szCs w:val="24"/>
              </w:rPr>
              <w:t>nio įėjimo.</w:t>
            </w:r>
          </w:p>
        </w:tc>
        <w:tc>
          <w:tcPr>
            <w:tcW w:w="4056" w:type="dxa"/>
            <w:tcBorders>
              <w:top w:val="single" w:sz="4" w:space="0" w:color="00000A"/>
              <w:left w:val="single" w:sz="4" w:space="0" w:color="00000A"/>
              <w:bottom w:val="single" w:sz="4" w:space="0" w:color="00000A"/>
              <w:right w:val="single" w:sz="4" w:space="0" w:color="00000A"/>
            </w:tcBorders>
            <w:shd w:val="clear" w:color="auto" w:fill="FFFFFF"/>
            <w:hideMark/>
          </w:tcPr>
          <w:p w:rsidR="004431F9" w:rsidRPr="00130CB1" w:rsidRDefault="004431F9">
            <w:pPr>
              <w:spacing w:line="252" w:lineRule="auto"/>
              <w:rPr>
                <w:rFonts w:ascii="Times New Roman" w:eastAsia="Times New Roman" w:hAnsi="Times New Roman" w:cs="Times New Roman"/>
                <w:sz w:val="24"/>
                <w:szCs w:val="24"/>
              </w:rPr>
            </w:pPr>
            <w:r w:rsidRPr="00130CB1">
              <w:rPr>
                <w:rFonts w:ascii="Times New Roman" w:eastAsia="Times New Roman" w:hAnsi="Times New Roman" w:cs="Times New Roman"/>
                <w:sz w:val="24"/>
                <w:szCs w:val="24"/>
              </w:rPr>
              <w:t>Estetiška įstaigos aplinka kuria įstaigos patrauklumą.</w:t>
            </w:r>
          </w:p>
        </w:tc>
      </w:tr>
    </w:tbl>
    <w:p w:rsidR="004431F9" w:rsidRPr="00130CB1" w:rsidRDefault="004431F9" w:rsidP="004431F9">
      <w:pPr>
        <w:tabs>
          <w:tab w:val="left" w:pos="284"/>
        </w:tabs>
        <w:rPr>
          <w:rFonts w:ascii="Times New Roman" w:eastAsia="Times New Roman" w:hAnsi="Times New Roman" w:cs="Times New Roman"/>
          <w:b/>
          <w:sz w:val="24"/>
          <w:szCs w:val="24"/>
        </w:rPr>
      </w:pPr>
      <w:r w:rsidRPr="00130CB1">
        <w:rPr>
          <w:rFonts w:ascii="Times New Roman" w:eastAsia="Times New Roman" w:hAnsi="Times New Roman" w:cs="Times New Roman"/>
          <w:b/>
          <w:sz w:val="24"/>
          <w:szCs w:val="24"/>
        </w:rPr>
        <w:t xml:space="preserve">4. Pakoreguotos praėjusių metų veiklos užduotys (jei tokių buvo) ir rezultatai </w:t>
      </w:r>
    </w:p>
    <w:tbl>
      <w:tblPr>
        <w:tblW w:w="9390" w:type="dxa"/>
        <w:tblLayout w:type="fixed"/>
        <w:tblLook w:val="0400" w:firstRow="0" w:lastRow="0" w:firstColumn="0" w:lastColumn="0" w:noHBand="0" w:noVBand="1"/>
      </w:tblPr>
      <w:tblGrid>
        <w:gridCol w:w="2269"/>
        <w:gridCol w:w="2128"/>
        <w:gridCol w:w="3007"/>
        <w:gridCol w:w="1986"/>
      </w:tblGrid>
      <w:tr w:rsidR="004431F9" w:rsidRPr="00130CB1" w:rsidTr="006F688E">
        <w:trPr>
          <w:trHeight w:val="1"/>
        </w:trPr>
        <w:tc>
          <w:tcPr>
            <w:tcW w:w="22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431F9" w:rsidRPr="00130CB1" w:rsidRDefault="004431F9">
            <w:pPr>
              <w:spacing w:line="252" w:lineRule="auto"/>
              <w:jc w:val="center"/>
              <w:rPr>
                <w:rFonts w:ascii="Times New Roman" w:hAnsi="Times New Roman" w:cs="Times New Roman"/>
                <w:sz w:val="24"/>
                <w:szCs w:val="24"/>
              </w:rPr>
            </w:pPr>
            <w:r w:rsidRPr="00130CB1">
              <w:rPr>
                <w:rFonts w:ascii="Times New Roman" w:eastAsia="Times New Roman" w:hAnsi="Times New Roman" w:cs="Times New Roman"/>
                <w:sz w:val="24"/>
                <w:szCs w:val="24"/>
              </w:rPr>
              <w:t>Užduotys</w:t>
            </w:r>
          </w:p>
        </w:tc>
        <w:tc>
          <w:tcPr>
            <w:tcW w:w="212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431F9" w:rsidRPr="00130CB1" w:rsidRDefault="004431F9">
            <w:pPr>
              <w:spacing w:line="252" w:lineRule="auto"/>
              <w:jc w:val="center"/>
              <w:rPr>
                <w:rFonts w:ascii="Times New Roman" w:hAnsi="Times New Roman" w:cs="Times New Roman"/>
                <w:sz w:val="24"/>
                <w:szCs w:val="24"/>
              </w:rPr>
            </w:pPr>
            <w:r w:rsidRPr="00130CB1">
              <w:rPr>
                <w:rFonts w:ascii="Times New Roman" w:eastAsia="Times New Roman" w:hAnsi="Times New Roman" w:cs="Times New Roman"/>
                <w:sz w:val="24"/>
                <w:szCs w:val="24"/>
              </w:rPr>
              <w:t>Siektini rezultatai</w:t>
            </w:r>
          </w:p>
        </w:tc>
        <w:tc>
          <w:tcPr>
            <w:tcW w:w="30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431F9" w:rsidRPr="00130CB1" w:rsidRDefault="004431F9">
            <w:pPr>
              <w:spacing w:line="252" w:lineRule="auto"/>
              <w:jc w:val="center"/>
              <w:rPr>
                <w:rFonts w:ascii="Times New Roman" w:hAnsi="Times New Roman" w:cs="Times New Roman"/>
                <w:sz w:val="24"/>
                <w:szCs w:val="24"/>
              </w:rPr>
            </w:pPr>
            <w:r w:rsidRPr="00130CB1">
              <w:rPr>
                <w:rFonts w:ascii="Times New Roman" w:eastAsia="Times New Roman" w:hAnsi="Times New Roman" w:cs="Times New Roman"/>
                <w:sz w:val="24"/>
                <w:szCs w:val="24"/>
              </w:rPr>
              <w:t>Rezultatų vertinimo rodikliai (kuriais vadovaujantis vertinama, ar nustatytos užduotys įvykdytos)</w:t>
            </w:r>
          </w:p>
        </w:tc>
        <w:tc>
          <w:tcPr>
            <w:tcW w:w="198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431F9" w:rsidRPr="00130CB1" w:rsidRDefault="004431F9">
            <w:pPr>
              <w:spacing w:line="252" w:lineRule="auto"/>
              <w:jc w:val="center"/>
              <w:rPr>
                <w:rFonts w:ascii="Times New Roman" w:hAnsi="Times New Roman" w:cs="Times New Roman"/>
                <w:sz w:val="24"/>
                <w:szCs w:val="24"/>
              </w:rPr>
            </w:pPr>
            <w:r w:rsidRPr="00130CB1">
              <w:rPr>
                <w:rFonts w:ascii="Times New Roman" w:eastAsia="Times New Roman" w:hAnsi="Times New Roman" w:cs="Times New Roman"/>
                <w:sz w:val="24"/>
                <w:szCs w:val="24"/>
              </w:rPr>
              <w:t>Pasiekti rezultatai ir jų rodikliai</w:t>
            </w:r>
          </w:p>
        </w:tc>
      </w:tr>
      <w:tr w:rsidR="004431F9" w:rsidRPr="00130CB1" w:rsidTr="006F688E">
        <w:trPr>
          <w:trHeight w:val="1"/>
        </w:trPr>
        <w:tc>
          <w:tcPr>
            <w:tcW w:w="22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431F9" w:rsidRPr="00130CB1" w:rsidRDefault="004431F9">
            <w:pPr>
              <w:spacing w:line="252" w:lineRule="auto"/>
              <w:rPr>
                <w:rFonts w:ascii="Times New Roman" w:hAnsi="Times New Roman" w:cs="Times New Roman"/>
                <w:sz w:val="24"/>
                <w:szCs w:val="24"/>
              </w:rPr>
            </w:pPr>
            <w:r w:rsidRPr="00130CB1">
              <w:rPr>
                <w:rFonts w:ascii="Times New Roman" w:eastAsia="Times New Roman" w:hAnsi="Times New Roman" w:cs="Times New Roman"/>
                <w:sz w:val="24"/>
                <w:szCs w:val="24"/>
              </w:rPr>
              <w:t>4.1.</w:t>
            </w:r>
          </w:p>
        </w:tc>
        <w:tc>
          <w:tcPr>
            <w:tcW w:w="21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431F9" w:rsidRPr="00130CB1" w:rsidRDefault="004431F9">
            <w:pPr>
              <w:spacing w:line="252" w:lineRule="auto"/>
              <w:rPr>
                <w:rFonts w:ascii="Times New Roman" w:eastAsia="Calibri" w:hAnsi="Times New Roman" w:cs="Times New Roman"/>
                <w:sz w:val="24"/>
                <w:szCs w:val="24"/>
              </w:rPr>
            </w:pPr>
          </w:p>
        </w:tc>
        <w:tc>
          <w:tcPr>
            <w:tcW w:w="30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431F9" w:rsidRPr="00130CB1" w:rsidRDefault="004431F9">
            <w:pPr>
              <w:spacing w:line="252" w:lineRule="auto"/>
              <w:rPr>
                <w:rFonts w:ascii="Times New Roman" w:eastAsia="Calibri" w:hAnsi="Times New Roman" w:cs="Times New Roman"/>
                <w:sz w:val="24"/>
                <w:szCs w:val="24"/>
              </w:rPr>
            </w:pPr>
          </w:p>
        </w:tc>
        <w:tc>
          <w:tcPr>
            <w:tcW w:w="19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431F9" w:rsidRPr="00130CB1" w:rsidRDefault="004431F9">
            <w:pPr>
              <w:spacing w:line="252" w:lineRule="auto"/>
              <w:rPr>
                <w:rFonts w:ascii="Times New Roman" w:eastAsia="Calibri" w:hAnsi="Times New Roman" w:cs="Times New Roman"/>
                <w:sz w:val="24"/>
                <w:szCs w:val="24"/>
              </w:rPr>
            </w:pPr>
          </w:p>
        </w:tc>
      </w:tr>
      <w:tr w:rsidR="004431F9" w:rsidRPr="00130CB1" w:rsidTr="006F688E">
        <w:trPr>
          <w:trHeight w:val="1"/>
        </w:trPr>
        <w:tc>
          <w:tcPr>
            <w:tcW w:w="22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431F9" w:rsidRPr="00130CB1" w:rsidRDefault="004431F9">
            <w:pPr>
              <w:spacing w:line="252" w:lineRule="auto"/>
              <w:rPr>
                <w:rFonts w:ascii="Times New Roman" w:hAnsi="Times New Roman" w:cs="Times New Roman"/>
                <w:sz w:val="24"/>
                <w:szCs w:val="24"/>
              </w:rPr>
            </w:pPr>
            <w:r w:rsidRPr="00130CB1">
              <w:rPr>
                <w:rFonts w:ascii="Times New Roman" w:eastAsia="Times New Roman" w:hAnsi="Times New Roman" w:cs="Times New Roman"/>
                <w:sz w:val="24"/>
                <w:szCs w:val="24"/>
              </w:rPr>
              <w:t>4.2.</w:t>
            </w:r>
          </w:p>
        </w:tc>
        <w:tc>
          <w:tcPr>
            <w:tcW w:w="21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431F9" w:rsidRPr="00130CB1" w:rsidRDefault="004431F9">
            <w:pPr>
              <w:spacing w:line="252" w:lineRule="auto"/>
              <w:rPr>
                <w:rFonts w:ascii="Times New Roman" w:eastAsia="Calibri" w:hAnsi="Times New Roman" w:cs="Times New Roman"/>
                <w:sz w:val="24"/>
                <w:szCs w:val="24"/>
              </w:rPr>
            </w:pPr>
          </w:p>
        </w:tc>
        <w:tc>
          <w:tcPr>
            <w:tcW w:w="30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431F9" w:rsidRPr="00130CB1" w:rsidRDefault="004431F9">
            <w:pPr>
              <w:spacing w:line="252" w:lineRule="auto"/>
              <w:rPr>
                <w:rFonts w:ascii="Times New Roman" w:eastAsia="Calibri" w:hAnsi="Times New Roman" w:cs="Times New Roman"/>
                <w:sz w:val="24"/>
                <w:szCs w:val="24"/>
              </w:rPr>
            </w:pPr>
          </w:p>
        </w:tc>
        <w:tc>
          <w:tcPr>
            <w:tcW w:w="19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431F9" w:rsidRPr="00130CB1" w:rsidRDefault="004431F9">
            <w:pPr>
              <w:spacing w:line="252" w:lineRule="auto"/>
              <w:rPr>
                <w:rFonts w:ascii="Times New Roman" w:eastAsia="Calibri" w:hAnsi="Times New Roman" w:cs="Times New Roman"/>
                <w:sz w:val="24"/>
                <w:szCs w:val="24"/>
              </w:rPr>
            </w:pPr>
          </w:p>
        </w:tc>
      </w:tr>
      <w:tr w:rsidR="004431F9" w:rsidRPr="00130CB1" w:rsidTr="006F688E">
        <w:trPr>
          <w:trHeight w:val="1"/>
        </w:trPr>
        <w:tc>
          <w:tcPr>
            <w:tcW w:w="22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431F9" w:rsidRPr="00130CB1" w:rsidRDefault="004431F9">
            <w:pPr>
              <w:spacing w:line="252" w:lineRule="auto"/>
              <w:rPr>
                <w:rFonts w:ascii="Times New Roman" w:hAnsi="Times New Roman" w:cs="Times New Roman"/>
                <w:sz w:val="24"/>
                <w:szCs w:val="24"/>
              </w:rPr>
            </w:pPr>
            <w:r w:rsidRPr="00130CB1">
              <w:rPr>
                <w:rFonts w:ascii="Times New Roman" w:eastAsia="Times New Roman" w:hAnsi="Times New Roman" w:cs="Times New Roman"/>
                <w:sz w:val="24"/>
                <w:szCs w:val="24"/>
              </w:rPr>
              <w:t>4.3.</w:t>
            </w:r>
          </w:p>
        </w:tc>
        <w:tc>
          <w:tcPr>
            <w:tcW w:w="21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431F9" w:rsidRPr="00130CB1" w:rsidRDefault="004431F9">
            <w:pPr>
              <w:spacing w:line="252" w:lineRule="auto"/>
              <w:rPr>
                <w:rFonts w:ascii="Times New Roman" w:eastAsia="Calibri" w:hAnsi="Times New Roman" w:cs="Times New Roman"/>
                <w:sz w:val="24"/>
                <w:szCs w:val="24"/>
              </w:rPr>
            </w:pPr>
          </w:p>
        </w:tc>
        <w:tc>
          <w:tcPr>
            <w:tcW w:w="30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431F9" w:rsidRPr="00130CB1" w:rsidRDefault="004431F9">
            <w:pPr>
              <w:spacing w:line="252" w:lineRule="auto"/>
              <w:rPr>
                <w:rFonts w:ascii="Times New Roman" w:eastAsia="Calibri" w:hAnsi="Times New Roman" w:cs="Times New Roman"/>
                <w:sz w:val="24"/>
                <w:szCs w:val="24"/>
              </w:rPr>
            </w:pPr>
          </w:p>
        </w:tc>
        <w:tc>
          <w:tcPr>
            <w:tcW w:w="19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431F9" w:rsidRPr="00130CB1" w:rsidRDefault="004431F9">
            <w:pPr>
              <w:spacing w:line="252" w:lineRule="auto"/>
              <w:rPr>
                <w:rFonts w:ascii="Times New Roman" w:eastAsia="Calibri" w:hAnsi="Times New Roman" w:cs="Times New Roman"/>
                <w:sz w:val="24"/>
                <w:szCs w:val="24"/>
              </w:rPr>
            </w:pPr>
          </w:p>
        </w:tc>
      </w:tr>
      <w:tr w:rsidR="004431F9" w:rsidRPr="00130CB1" w:rsidTr="006F688E">
        <w:trPr>
          <w:trHeight w:val="1"/>
        </w:trPr>
        <w:tc>
          <w:tcPr>
            <w:tcW w:w="22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431F9" w:rsidRPr="00130CB1" w:rsidRDefault="004431F9">
            <w:pPr>
              <w:spacing w:line="252" w:lineRule="auto"/>
              <w:rPr>
                <w:rFonts w:ascii="Times New Roman" w:hAnsi="Times New Roman" w:cs="Times New Roman"/>
                <w:sz w:val="24"/>
                <w:szCs w:val="24"/>
              </w:rPr>
            </w:pPr>
            <w:r w:rsidRPr="00130CB1">
              <w:rPr>
                <w:rFonts w:ascii="Times New Roman" w:eastAsia="Times New Roman" w:hAnsi="Times New Roman" w:cs="Times New Roman"/>
                <w:sz w:val="24"/>
                <w:szCs w:val="24"/>
              </w:rPr>
              <w:t>4.4.</w:t>
            </w:r>
          </w:p>
        </w:tc>
        <w:tc>
          <w:tcPr>
            <w:tcW w:w="21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431F9" w:rsidRPr="00130CB1" w:rsidRDefault="004431F9">
            <w:pPr>
              <w:spacing w:line="252" w:lineRule="auto"/>
              <w:rPr>
                <w:rFonts w:ascii="Times New Roman" w:eastAsia="Calibri" w:hAnsi="Times New Roman" w:cs="Times New Roman"/>
                <w:sz w:val="24"/>
                <w:szCs w:val="24"/>
              </w:rPr>
            </w:pPr>
          </w:p>
        </w:tc>
        <w:tc>
          <w:tcPr>
            <w:tcW w:w="30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431F9" w:rsidRPr="00130CB1" w:rsidRDefault="004431F9">
            <w:pPr>
              <w:spacing w:line="252" w:lineRule="auto"/>
              <w:rPr>
                <w:rFonts w:ascii="Times New Roman" w:eastAsia="Calibri" w:hAnsi="Times New Roman" w:cs="Times New Roman"/>
                <w:sz w:val="24"/>
                <w:szCs w:val="24"/>
              </w:rPr>
            </w:pPr>
          </w:p>
        </w:tc>
        <w:tc>
          <w:tcPr>
            <w:tcW w:w="19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431F9" w:rsidRPr="00130CB1" w:rsidRDefault="004431F9">
            <w:pPr>
              <w:spacing w:line="252" w:lineRule="auto"/>
              <w:rPr>
                <w:rFonts w:ascii="Times New Roman" w:eastAsia="Calibri" w:hAnsi="Times New Roman" w:cs="Times New Roman"/>
                <w:sz w:val="24"/>
                <w:szCs w:val="24"/>
              </w:rPr>
            </w:pPr>
          </w:p>
        </w:tc>
      </w:tr>
      <w:tr w:rsidR="004431F9" w:rsidRPr="00130CB1" w:rsidTr="006F688E">
        <w:trPr>
          <w:trHeight w:val="1"/>
        </w:trPr>
        <w:tc>
          <w:tcPr>
            <w:tcW w:w="22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431F9" w:rsidRPr="00130CB1" w:rsidRDefault="004431F9">
            <w:pPr>
              <w:spacing w:line="252" w:lineRule="auto"/>
              <w:rPr>
                <w:rFonts w:ascii="Times New Roman" w:hAnsi="Times New Roman" w:cs="Times New Roman"/>
                <w:sz w:val="24"/>
                <w:szCs w:val="24"/>
              </w:rPr>
            </w:pPr>
            <w:r w:rsidRPr="00130CB1">
              <w:rPr>
                <w:rFonts w:ascii="Times New Roman" w:eastAsia="Times New Roman" w:hAnsi="Times New Roman" w:cs="Times New Roman"/>
                <w:sz w:val="24"/>
                <w:szCs w:val="24"/>
              </w:rPr>
              <w:t>4.5.</w:t>
            </w:r>
          </w:p>
        </w:tc>
        <w:tc>
          <w:tcPr>
            <w:tcW w:w="21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431F9" w:rsidRPr="00130CB1" w:rsidRDefault="004431F9">
            <w:pPr>
              <w:spacing w:line="252" w:lineRule="auto"/>
              <w:rPr>
                <w:rFonts w:ascii="Times New Roman" w:eastAsia="Calibri" w:hAnsi="Times New Roman" w:cs="Times New Roman"/>
                <w:sz w:val="24"/>
                <w:szCs w:val="24"/>
              </w:rPr>
            </w:pPr>
          </w:p>
        </w:tc>
        <w:tc>
          <w:tcPr>
            <w:tcW w:w="30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431F9" w:rsidRPr="00130CB1" w:rsidRDefault="004431F9">
            <w:pPr>
              <w:spacing w:line="252" w:lineRule="auto"/>
              <w:rPr>
                <w:rFonts w:ascii="Times New Roman" w:eastAsia="Calibri" w:hAnsi="Times New Roman" w:cs="Times New Roman"/>
                <w:sz w:val="24"/>
                <w:szCs w:val="24"/>
              </w:rPr>
            </w:pPr>
          </w:p>
        </w:tc>
        <w:tc>
          <w:tcPr>
            <w:tcW w:w="19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431F9" w:rsidRPr="00130CB1" w:rsidRDefault="004431F9">
            <w:pPr>
              <w:spacing w:line="252" w:lineRule="auto"/>
              <w:rPr>
                <w:rFonts w:ascii="Times New Roman" w:eastAsia="Calibri" w:hAnsi="Times New Roman" w:cs="Times New Roman"/>
                <w:sz w:val="24"/>
                <w:szCs w:val="24"/>
              </w:rPr>
            </w:pPr>
          </w:p>
        </w:tc>
      </w:tr>
    </w:tbl>
    <w:p w:rsidR="006F688E" w:rsidRPr="00130CB1" w:rsidRDefault="006F688E" w:rsidP="006F688E">
      <w:pPr>
        <w:jc w:val="center"/>
        <w:rPr>
          <w:rFonts w:ascii="Times New Roman" w:eastAsia="Times New Roman" w:hAnsi="Times New Roman" w:cs="Times New Roman"/>
          <w:b/>
          <w:sz w:val="24"/>
          <w:szCs w:val="24"/>
        </w:rPr>
      </w:pPr>
      <w:r w:rsidRPr="00130CB1">
        <w:rPr>
          <w:rFonts w:ascii="Times New Roman" w:eastAsia="Times New Roman" w:hAnsi="Times New Roman" w:cs="Times New Roman"/>
          <w:b/>
          <w:sz w:val="24"/>
          <w:szCs w:val="24"/>
        </w:rPr>
        <w:t>IV SKYRIUS</w:t>
      </w:r>
    </w:p>
    <w:p w:rsidR="006F688E" w:rsidRPr="00130CB1" w:rsidRDefault="006F688E" w:rsidP="006F688E">
      <w:pPr>
        <w:jc w:val="center"/>
        <w:rPr>
          <w:rFonts w:ascii="Times New Roman" w:eastAsia="Times New Roman" w:hAnsi="Times New Roman" w:cs="Times New Roman"/>
          <w:b/>
          <w:sz w:val="24"/>
          <w:szCs w:val="24"/>
        </w:rPr>
      </w:pPr>
      <w:r w:rsidRPr="00130CB1">
        <w:rPr>
          <w:rFonts w:ascii="Times New Roman" w:eastAsia="Times New Roman" w:hAnsi="Times New Roman" w:cs="Times New Roman"/>
          <w:b/>
          <w:sz w:val="24"/>
          <w:szCs w:val="24"/>
        </w:rPr>
        <w:t>PASIEKTŲ REZULTATŲ VYKDANT UŽDUOTIS ĮSIVERTINIMAS IR KOMPETENCIJŲ TOBULINIMAS</w:t>
      </w:r>
    </w:p>
    <w:p w:rsidR="006F688E" w:rsidRPr="00130CB1" w:rsidRDefault="006F688E" w:rsidP="006F688E">
      <w:pPr>
        <w:jc w:val="center"/>
        <w:rPr>
          <w:rFonts w:ascii="Times New Roman" w:eastAsia="Calibri" w:hAnsi="Times New Roman" w:cs="Times New Roman"/>
          <w:sz w:val="24"/>
          <w:szCs w:val="24"/>
        </w:rPr>
      </w:pPr>
    </w:p>
    <w:p w:rsidR="006F688E" w:rsidRPr="00130CB1" w:rsidRDefault="006F688E" w:rsidP="006F688E">
      <w:pPr>
        <w:ind w:left="360" w:hanging="360"/>
        <w:rPr>
          <w:rFonts w:ascii="Times New Roman" w:eastAsia="Times New Roman" w:hAnsi="Times New Roman" w:cs="Times New Roman"/>
          <w:b/>
          <w:sz w:val="24"/>
          <w:szCs w:val="24"/>
        </w:rPr>
      </w:pPr>
      <w:r w:rsidRPr="00130CB1">
        <w:rPr>
          <w:rFonts w:ascii="Times New Roman" w:eastAsia="Times New Roman" w:hAnsi="Times New Roman" w:cs="Times New Roman"/>
          <w:b/>
          <w:sz w:val="24"/>
          <w:szCs w:val="24"/>
        </w:rPr>
        <w:t>6.</w:t>
      </w:r>
      <w:r w:rsidRPr="00130CB1">
        <w:rPr>
          <w:rFonts w:ascii="Times New Roman" w:eastAsia="Times New Roman" w:hAnsi="Times New Roman" w:cs="Times New Roman"/>
          <w:b/>
          <w:sz w:val="24"/>
          <w:szCs w:val="24"/>
        </w:rPr>
        <w:tab/>
        <w:t>Pasiektų rezultatų vykdant užduotis įsivertinimas</w:t>
      </w:r>
    </w:p>
    <w:tbl>
      <w:tblPr>
        <w:tblW w:w="9497" w:type="dxa"/>
        <w:tblLayout w:type="fixed"/>
        <w:tblLook w:val="0400" w:firstRow="0" w:lastRow="0" w:firstColumn="0" w:lastColumn="0" w:noHBand="0" w:noVBand="1"/>
      </w:tblPr>
      <w:tblGrid>
        <w:gridCol w:w="7229"/>
        <w:gridCol w:w="2268"/>
      </w:tblGrid>
      <w:tr w:rsidR="006F688E" w:rsidRPr="00130CB1" w:rsidTr="00042BA7">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688E" w:rsidRPr="00130CB1" w:rsidRDefault="006F688E" w:rsidP="006F688E">
            <w:pPr>
              <w:spacing w:line="254" w:lineRule="auto"/>
              <w:jc w:val="center"/>
              <w:rPr>
                <w:rFonts w:ascii="Times New Roman" w:hAnsi="Times New Roman" w:cs="Times New Roman"/>
                <w:sz w:val="24"/>
                <w:szCs w:val="24"/>
              </w:rPr>
            </w:pPr>
            <w:r w:rsidRPr="00130CB1">
              <w:rPr>
                <w:rFonts w:ascii="Times New Roman" w:eastAsia="Times New Roman" w:hAnsi="Times New Roman" w:cs="Times New Roman"/>
                <w:sz w:val="24"/>
                <w:szCs w:val="24"/>
              </w:rPr>
              <w:t>Užduočių įvykdymo aprašymas</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688E" w:rsidRPr="00130CB1" w:rsidRDefault="006F688E" w:rsidP="006F688E">
            <w:pPr>
              <w:spacing w:line="254" w:lineRule="auto"/>
              <w:jc w:val="center"/>
              <w:rPr>
                <w:rFonts w:ascii="Times New Roman" w:hAnsi="Times New Roman" w:cs="Times New Roman"/>
                <w:sz w:val="24"/>
                <w:szCs w:val="24"/>
              </w:rPr>
            </w:pPr>
            <w:r w:rsidRPr="00130CB1">
              <w:rPr>
                <w:rFonts w:ascii="Times New Roman" w:eastAsia="Times New Roman" w:hAnsi="Times New Roman" w:cs="Times New Roman"/>
                <w:sz w:val="24"/>
                <w:szCs w:val="24"/>
              </w:rPr>
              <w:t>Pažymimas atitinkamas langelis</w:t>
            </w:r>
          </w:p>
        </w:tc>
      </w:tr>
      <w:tr w:rsidR="006F688E" w:rsidRPr="00130CB1" w:rsidTr="00042BA7">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688E" w:rsidRPr="00130CB1" w:rsidRDefault="006F688E" w:rsidP="006F688E">
            <w:pPr>
              <w:spacing w:line="254" w:lineRule="auto"/>
              <w:rPr>
                <w:rFonts w:ascii="Times New Roman" w:hAnsi="Times New Roman" w:cs="Times New Roman"/>
                <w:sz w:val="24"/>
                <w:szCs w:val="24"/>
              </w:rPr>
            </w:pPr>
            <w:r w:rsidRPr="00130CB1">
              <w:rPr>
                <w:rFonts w:ascii="Times New Roman" w:eastAsia="Times New Roman" w:hAnsi="Times New Roman" w:cs="Times New Roman"/>
                <w:sz w:val="24"/>
                <w:szCs w:val="24"/>
              </w:rPr>
              <w:t>6.1. Visos užduotys įvykdytos ir viršijo kai kuriuos sutartus vertinimo rodiklius</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688E" w:rsidRPr="00130CB1" w:rsidRDefault="006F688E" w:rsidP="006F688E">
            <w:pPr>
              <w:spacing w:line="254" w:lineRule="auto"/>
              <w:ind w:right="340"/>
              <w:jc w:val="right"/>
              <w:rPr>
                <w:rFonts w:ascii="Times New Roman" w:hAnsi="Times New Roman" w:cs="Times New Roman"/>
                <w:sz w:val="24"/>
                <w:szCs w:val="24"/>
              </w:rPr>
            </w:pPr>
            <w:r w:rsidRPr="00130CB1">
              <w:rPr>
                <w:rFonts w:ascii="Times New Roman" w:eastAsia="Times New Roman" w:hAnsi="Times New Roman" w:cs="Times New Roman"/>
                <w:sz w:val="24"/>
                <w:szCs w:val="24"/>
              </w:rPr>
              <w:t xml:space="preserve">Labai gerai </w:t>
            </w:r>
            <w:sdt>
              <w:sdtPr>
                <w:rPr>
                  <w:rFonts w:ascii="Times New Roman" w:hAnsi="Times New Roman" w:cs="Times New Roman"/>
                  <w:sz w:val="24"/>
                  <w:szCs w:val="24"/>
                </w:rPr>
                <w:tag w:val="goog_rdk_0"/>
                <w:id w:val="1679309879"/>
              </w:sdtPr>
              <w:sdtEndPr/>
              <w:sdtContent>
                <w:r w:rsidRPr="00130CB1">
                  <w:rPr>
                    <w:rFonts w:ascii="Segoe UI Symbol" w:eastAsia="Arial Unicode MS" w:hAnsi="Segoe UI Symbol" w:cs="Segoe UI Symbol"/>
                    <w:sz w:val="24"/>
                    <w:szCs w:val="24"/>
                  </w:rPr>
                  <w:t>☐</w:t>
                </w:r>
              </w:sdtContent>
            </w:sdt>
          </w:p>
        </w:tc>
      </w:tr>
      <w:tr w:rsidR="006F688E" w:rsidRPr="00130CB1" w:rsidTr="00042BA7">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688E" w:rsidRPr="00130CB1" w:rsidRDefault="006F688E" w:rsidP="006F688E">
            <w:pPr>
              <w:spacing w:line="254" w:lineRule="auto"/>
              <w:rPr>
                <w:rFonts w:ascii="Times New Roman" w:hAnsi="Times New Roman" w:cs="Times New Roman"/>
                <w:sz w:val="24"/>
                <w:szCs w:val="24"/>
              </w:rPr>
            </w:pPr>
            <w:r w:rsidRPr="00130CB1">
              <w:rPr>
                <w:rFonts w:ascii="Times New Roman" w:eastAsia="Times New Roman" w:hAnsi="Times New Roman" w:cs="Times New Roman"/>
                <w:sz w:val="24"/>
                <w:szCs w:val="24"/>
              </w:rPr>
              <w:t>6.2. Užduotys iš esmės įvykdytos arba viena neįvykdyta pagal sutartus vertinimo rodiklius</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688E" w:rsidRPr="00130CB1" w:rsidRDefault="006F688E" w:rsidP="006F688E">
            <w:pPr>
              <w:spacing w:line="254" w:lineRule="auto"/>
              <w:ind w:right="340"/>
              <w:jc w:val="right"/>
              <w:rPr>
                <w:rFonts w:ascii="Times New Roman" w:hAnsi="Times New Roman" w:cs="Times New Roman"/>
                <w:sz w:val="24"/>
                <w:szCs w:val="24"/>
              </w:rPr>
            </w:pPr>
            <w:r w:rsidRPr="00130CB1">
              <w:rPr>
                <w:rFonts w:ascii="Times New Roman" w:eastAsia="Times New Roman" w:hAnsi="Times New Roman" w:cs="Times New Roman"/>
                <w:sz w:val="24"/>
                <w:szCs w:val="24"/>
              </w:rPr>
              <w:t xml:space="preserve">Gerai </w:t>
            </w:r>
            <w:sdt>
              <w:sdtPr>
                <w:rPr>
                  <w:rFonts w:ascii="Times New Roman" w:hAnsi="Times New Roman" w:cs="Times New Roman"/>
                  <w:sz w:val="24"/>
                  <w:szCs w:val="24"/>
                </w:rPr>
                <w:tag w:val="goog_rdk_1"/>
                <w:id w:val="1568761209"/>
              </w:sdtPr>
              <w:sdtEndPr/>
              <w:sdtContent>
                <w:r w:rsidRPr="00130CB1">
                  <w:rPr>
                    <w:rFonts w:ascii="Segoe UI Symbol" w:eastAsia="Arial Unicode MS" w:hAnsi="Segoe UI Symbol" w:cs="Segoe UI Symbol"/>
                    <w:sz w:val="24"/>
                    <w:szCs w:val="24"/>
                  </w:rPr>
                  <w:t>☐</w:t>
                </w:r>
              </w:sdtContent>
            </w:sdt>
          </w:p>
        </w:tc>
      </w:tr>
      <w:tr w:rsidR="006F688E" w:rsidRPr="00130CB1" w:rsidTr="00042BA7">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688E" w:rsidRPr="00130CB1" w:rsidRDefault="006F688E" w:rsidP="006F688E">
            <w:pPr>
              <w:spacing w:line="254" w:lineRule="auto"/>
              <w:rPr>
                <w:rFonts w:ascii="Times New Roman" w:hAnsi="Times New Roman" w:cs="Times New Roman"/>
                <w:sz w:val="24"/>
                <w:szCs w:val="24"/>
              </w:rPr>
            </w:pPr>
            <w:r w:rsidRPr="00130CB1">
              <w:rPr>
                <w:rFonts w:ascii="Times New Roman" w:eastAsia="Times New Roman" w:hAnsi="Times New Roman" w:cs="Times New Roman"/>
                <w:sz w:val="24"/>
                <w:szCs w:val="24"/>
              </w:rPr>
              <w:t>6.3. Įvykdyta ne mažiau kaip pusė užduočių pagal sutartus vertinimo rodiklius</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688E" w:rsidRPr="00130CB1" w:rsidRDefault="006F688E" w:rsidP="006F688E">
            <w:pPr>
              <w:spacing w:line="254" w:lineRule="auto"/>
              <w:ind w:right="340"/>
              <w:jc w:val="right"/>
              <w:rPr>
                <w:rFonts w:ascii="Times New Roman" w:hAnsi="Times New Roman" w:cs="Times New Roman"/>
                <w:sz w:val="24"/>
                <w:szCs w:val="24"/>
              </w:rPr>
            </w:pPr>
            <w:r w:rsidRPr="00130CB1">
              <w:rPr>
                <w:rFonts w:ascii="Times New Roman" w:eastAsia="Times New Roman" w:hAnsi="Times New Roman" w:cs="Times New Roman"/>
                <w:sz w:val="24"/>
                <w:szCs w:val="24"/>
              </w:rPr>
              <w:t xml:space="preserve">Patenkinamai </w:t>
            </w:r>
            <w:sdt>
              <w:sdtPr>
                <w:rPr>
                  <w:rFonts w:ascii="Times New Roman" w:hAnsi="Times New Roman" w:cs="Times New Roman"/>
                  <w:sz w:val="24"/>
                  <w:szCs w:val="24"/>
                </w:rPr>
                <w:tag w:val="goog_rdk_2"/>
                <w:id w:val="629057280"/>
              </w:sdtPr>
              <w:sdtEndPr/>
              <w:sdtContent>
                <w:r w:rsidRPr="00130CB1">
                  <w:rPr>
                    <w:rFonts w:ascii="Segoe UI Symbol" w:eastAsia="Arial Unicode MS" w:hAnsi="Segoe UI Symbol" w:cs="Segoe UI Symbol"/>
                    <w:sz w:val="24"/>
                    <w:szCs w:val="24"/>
                  </w:rPr>
                  <w:t>☐</w:t>
                </w:r>
              </w:sdtContent>
            </w:sdt>
          </w:p>
        </w:tc>
      </w:tr>
      <w:tr w:rsidR="006F688E" w:rsidRPr="00130CB1" w:rsidTr="00042BA7">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688E" w:rsidRPr="00130CB1" w:rsidRDefault="006F688E" w:rsidP="006F688E">
            <w:pPr>
              <w:spacing w:line="254" w:lineRule="auto"/>
              <w:rPr>
                <w:rFonts w:ascii="Times New Roman" w:hAnsi="Times New Roman" w:cs="Times New Roman"/>
                <w:sz w:val="24"/>
                <w:szCs w:val="24"/>
              </w:rPr>
            </w:pPr>
            <w:r w:rsidRPr="00130CB1">
              <w:rPr>
                <w:rFonts w:ascii="Times New Roman" w:eastAsia="Times New Roman" w:hAnsi="Times New Roman" w:cs="Times New Roman"/>
                <w:sz w:val="24"/>
                <w:szCs w:val="24"/>
              </w:rPr>
              <w:t>6.4. Pusė ar daugiau užduotys neįvykdyta pagal sutartus vertinimo rodiklius</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688E" w:rsidRPr="00130CB1" w:rsidRDefault="006F688E" w:rsidP="006F688E">
            <w:pPr>
              <w:spacing w:line="254" w:lineRule="auto"/>
              <w:ind w:right="340"/>
              <w:jc w:val="right"/>
              <w:rPr>
                <w:rFonts w:ascii="Times New Roman" w:hAnsi="Times New Roman" w:cs="Times New Roman"/>
                <w:sz w:val="24"/>
                <w:szCs w:val="24"/>
              </w:rPr>
            </w:pPr>
            <w:r w:rsidRPr="00130CB1">
              <w:rPr>
                <w:rFonts w:ascii="Times New Roman" w:eastAsia="Times New Roman" w:hAnsi="Times New Roman" w:cs="Times New Roman"/>
                <w:sz w:val="24"/>
                <w:szCs w:val="24"/>
              </w:rPr>
              <w:t xml:space="preserve">Nepatenkinamai </w:t>
            </w:r>
            <w:sdt>
              <w:sdtPr>
                <w:rPr>
                  <w:rFonts w:ascii="Times New Roman" w:hAnsi="Times New Roman" w:cs="Times New Roman"/>
                  <w:sz w:val="24"/>
                  <w:szCs w:val="24"/>
                </w:rPr>
                <w:tag w:val="goog_rdk_3"/>
                <w:id w:val="350691929"/>
              </w:sdtPr>
              <w:sdtEndPr/>
              <w:sdtContent>
                <w:r w:rsidRPr="00130CB1">
                  <w:rPr>
                    <w:rFonts w:ascii="Segoe UI Symbol" w:eastAsia="Arial Unicode MS" w:hAnsi="Segoe UI Symbol" w:cs="Segoe UI Symbol"/>
                    <w:sz w:val="24"/>
                    <w:szCs w:val="24"/>
                  </w:rPr>
                  <w:t>☐</w:t>
                </w:r>
              </w:sdtContent>
            </w:sdt>
          </w:p>
        </w:tc>
      </w:tr>
    </w:tbl>
    <w:p w:rsidR="006F688E" w:rsidRPr="00130CB1" w:rsidRDefault="006F688E" w:rsidP="006F688E">
      <w:pPr>
        <w:jc w:val="center"/>
        <w:rPr>
          <w:rFonts w:ascii="Times New Roman" w:eastAsia="Calibri" w:hAnsi="Times New Roman" w:cs="Times New Roman"/>
          <w:sz w:val="24"/>
          <w:szCs w:val="24"/>
        </w:rPr>
      </w:pPr>
    </w:p>
    <w:p w:rsidR="006F688E" w:rsidRPr="00130CB1" w:rsidRDefault="006F688E" w:rsidP="006F688E">
      <w:pPr>
        <w:tabs>
          <w:tab w:val="left" w:pos="284"/>
          <w:tab w:val="left" w:pos="426"/>
        </w:tabs>
        <w:jc w:val="both"/>
        <w:rPr>
          <w:rFonts w:ascii="Times New Roman" w:eastAsia="Times New Roman" w:hAnsi="Times New Roman" w:cs="Times New Roman"/>
          <w:b/>
          <w:sz w:val="24"/>
          <w:szCs w:val="24"/>
        </w:rPr>
      </w:pPr>
      <w:r w:rsidRPr="00130CB1">
        <w:rPr>
          <w:rFonts w:ascii="Times New Roman" w:eastAsia="Times New Roman" w:hAnsi="Times New Roman" w:cs="Times New Roman"/>
          <w:b/>
          <w:sz w:val="24"/>
          <w:szCs w:val="24"/>
        </w:rPr>
        <w:t>7.</w:t>
      </w:r>
      <w:r w:rsidRPr="00130CB1">
        <w:rPr>
          <w:rFonts w:ascii="Times New Roman" w:eastAsia="Times New Roman" w:hAnsi="Times New Roman" w:cs="Times New Roman"/>
          <w:b/>
          <w:sz w:val="24"/>
          <w:szCs w:val="24"/>
        </w:rPr>
        <w:tab/>
        <w:t>Kompetencijos, kurias norėtų tobulinti</w:t>
      </w:r>
    </w:p>
    <w:tbl>
      <w:tblPr>
        <w:tblW w:w="9385" w:type="dxa"/>
        <w:tblLayout w:type="fixed"/>
        <w:tblLook w:val="0400" w:firstRow="0" w:lastRow="0" w:firstColumn="0" w:lastColumn="0" w:noHBand="0" w:noVBand="1"/>
      </w:tblPr>
      <w:tblGrid>
        <w:gridCol w:w="9385"/>
      </w:tblGrid>
      <w:tr w:rsidR="006F688E" w:rsidRPr="00130CB1" w:rsidTr="00042BA7">
        <w:trPr>
          <w:trHeight w:val="1"/>
        </w:trPr>
        <w:tc>
          <w:tcPr>
            <w:tcW w:w="9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688E" w:rsidRPr="00130CB1" w:rsidRDefault="006F688E" w:rsidP="006F688E">
            <w:pPr>
              <w:spacing w:line="254" w:lineRule="auto"/>
              <w:jc w:val="both"/>
              <w:rPr>
                <w:rFonts w:ascii="Times New Roman" w:hAnsi="Times New Roman" w:cs="Times New Roman"/>
                <w:sz w:val="24"/>
                <w:szCs w:val="24"/>
              </w:rPr>
            </w:pPr>
            <w:r w:rsidRPr="00130CB1">
              <w:rPr>
                <w:rFonts w:ascii="Times New Roman" w:eastAsia="Times New Roman" w:hAnsi="Times New Roman" w:cs="Times New Roman"/>
                <w:sz w:val="24"/>
                <w:szCs w:val="24"/>
              </w:rPr>
              <w:t>7.1.</w:t>
            </w:r>
            <w:r w:rsidR="009D7E4A" w:rsidRPr="00130CB1">
              <w:rPr>
                <w:rFonts w:ascii="Times New Roman" w:eastAsia="Times New Roman" w:hAnsi="Times New Roman" w:cs="Times New Roman"/>
                <w:sz w:val="24"/>
                <w:szCs w:val="24"/>
              </w:rPr>
              <w:t xml:space="preserve"> Vadovavimas ugdymui ir mokymuisi.</w:t>
            </w:r>
          </w:p>
        </w:tc>
      </w:tr>
      <w:tr w:rsidR="006F688E" w:rsidRPr="00130CB1" w:rsidTr="00042BA7">
        <w:trPr>
          <w:trHeight w:val="1"/>
        </w:trPr>
        <w:tc>
          <w:tcPr>
            <w:tcW w:w="9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688E" w:rsidRPr="00130CB1" w:rsidRDefault="006F688E" w:rsidP="006F688E">
            <w:pPr>
              <w:spacing w:line="254" w:lineRule="auto"/>
              <w:jc w:val="both"/>
              <w:rPr>
                <w:rFonts w:ascii="Times New Roman" w:hAnsi="Times New Roman" w:cs="Times New Roman"/>
                <w:sz w:val="24"/>
                <w:szCs w:val="24"/>
              </w:rPr>
            </w:pPr>
            <w:r w:rsidRPr="00130CB1">
              <w:rPr>
                <w:rFonts w:ascii="Times New Roman" w:eastAsia="Times New Roman" w:hAnsi="Times New Roman" w:cs="Times New Roman"/>
                <w:sz w:val="24"/>
                <w:szCs w:val="24"/>
              </w:rPr>
              <w:t>7.2.</w:t>
            </w:r>
            <w:r w:rsidR="009D7E4A" w:rsidRPr="00130CB1">
              <w:rPr>
                <w:rFonts w:ascii="Times New Roman" w:eastAsia="Times New Roman" w:hAnsi="Times New Roman" w:cs="Times New Roman"/>
                <w:sz w:val="24"/>
                <w:szCs w:val="24"/>
              </w:rPr>
              <w:t xml:space="preserve"> Komunikavimo.</w:t>
            </w:r>
          </w:p>
        </w:tc>
      </w:tr>
    </w:tbl>
    <w:p w:rsidR="006F688E" w:rsidRPr="00130CB1" w:rsidRDefault="006F688E" w:rsidP="006F688E">
      <w:pPr>
        <w:jc w:val="center"/>
        <w:rPr>
          <w:rFonts w:ascii="Times New Roman" w:eastAsia="Calibri" w:hAnsi="Times New Roman" w:cs="Times New Roman"/>
          <w:sz w:val="24"/>
          <w:szCs w:val="24"/>
        </w:rPr>
      </w:pPr>
    </w:p>
    <w:p w:rsidR="00F9181A" w:rsidRPr="00130CB1" w:rsidRDefault="00E14432">
      <w:pPr>
        <w:rPr>
          <w:rFonts w:ascii="Times New Roman" w:hAnsi="Times New Roman" w:cs="Times New Roman"/>
          <w:sz w:val="24"/>
          <w:szCs w:val="24"/>
        </w:rPr>
      </w:pPr>
    </w:p>
    <w:sectPr w:rsidR="00F9181A" w:rsidRPr="00130CB1" w:rsidSect="00CB5D26">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F9"/>
    <w:rsid w:val="000C1E0F"/>
    <w:rsid w:val="00130CB1"/>
    <w:rsid w:val="00211068"/>
    <w:rsid w:val="003F27EA"/>
    <w:rsid w:val="004431F9"/>
    <w:rsid w:val="006B2AFC"/>
    <w:rsid w:val="006F688E"/>
    <w:rsid w:val="009D7E4A"/>
    <w:rsid w:val="00CB5D26"/>
    <w:rsid w:val="00E1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8680"/>
  <w15:chartTrackingRefBased/>
  <w15:docId w15:val="{67F08614-93C4-4A3A-A85B-C057BD3C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1F9"/>
    <w:pPr>
      <w:spacing w:after="0" w:line="240" w:lineRule="auto"/>
    </w:pPr>
    <w:rPr>
      <w:rFonts w:ascii="Calibri" w:eastAsiaTheme="minorEastAsia"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77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5</cp:revision>
  <dcterms:created xsi:type="dcterms:W3CDTF">2022-01-20T12:04:00Z</dcterms:created>
  <dcterms:modified xsi:type="dcterms:W3CDTF">2022-01-20T12:41:00Z</dcterms:modified>
</cp:coreProperties>
</file>